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7E" w:rsidRDefault="0097362C" w:rsidP="0097362C">
      <w:pPr>
        <w:adjustRightInd w:val="0"/>
        <w:snapToGrid w:val="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附件：        </w:t>
      </w:r>
    </w:p>
    <w:p w:rsidR="00AC3E39" w:rsidRDefault="00AC3E39" w:rsidP="00AC3E39"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</w:p>
    <w:p w:rsidR="0097362C" w:rsidRPr="00AC3E39" w:rsidRDefault="00AC3E39" w:rsidP="00AC3E39"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 w:rsidRPr="00714CFB">
        <w:rPr>
          <w:rFonts w:ascii="宋体" w:hAnsi="宋体" w:hint="eastAsia"/>
          <w:b/>
          <w:sz w:val="28"/>
          <w:szCs w:val="28"/>
        </w:rPr>
        <w:t>表1：</w:t>
      </w:r>
      <w:r w:rsidRPr="006909D9">
        <w:rPr>
          <w:rFonts w:ascii="宋体" w:hAnsi="宋体" w:hint="eastAsia"/>
          <w:b/>
          <w:sz w:val="28"/>
          <w:szCs w:val="28"/>
        </w:rPr>
        <w:t>20</w:t>
      </w:r>
      <w:r w:rsidRPr="00714CFB">
        <w:rPr>
          <w:rFonts w:ascii="宋体" w:hAnsi="宋体" w:hint="eastAsia"/>
          <w:b/>
          <w:sz w:val="28"/>
          <w:szCs w:val="28"/>
        </w:rPr>
        <w:t>19年记账式</w:t>
      </w:r>
      <w:r>
        <w:rPr>
          <w:rFonts w:ascii="宋体" w:hAnsi="宋体" w:hint="eastAsia"/>
          <w:b/>
          <w:sz w:val="28"/>
          <w:szCs w:val="28"/>
        </w:rPr>
        <w:t>国债承销团成员</w:t>
      </w:r>
      <w:r w:rsidRPr="00714CFB">
        <w:rPr>
          <w:rFonts w:ascii="宋体" w:hAnsi="宋体" w:hint="eastAsia"/>
          <w:b/>
          <w:sz w:val="28"/>
          <w:szCs w:val="28"/>
        </w:rPr>
        <w:t>国债现货交易量排名</w:t>
      </w:r>
    </w:p>
    <w:tbl>
      <w:tblPr>
        <w:tblW w:w="8655" w:type="dxa"/>
        <w:tblInd w:w="9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55"/>
        <w:gridCol w:w="7200"/>
      </w:tblGrid>
      <w:tr w:rsidR="0097362C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</w:tcPr>
          <w:p w:rsidR="0097362C" w:rsidRPr="000F4868" w:rsidRDefault="0097362C" w:rsidP="0063372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  <w:szCs w:val="22"/>
              </w:rPr>
            </w:pPr>
            <w:r w:rsidRPr="000F4868">
              <w:rPr>
                <w:rFonts w:ascii="仿宋_GB2312" w:eastAsia="仿宋_GB2312" w:hint="eastAsia"/>
                <w:b/>
                <w:sz w:val="22"/>
                <w:szCs w:val="22"/>
              </w:rPr>
              <w:t xml:space="preserve">  </w:t>
            </w:r>
            <w:r w:rsidRPr="000F4868">
              <w:rPr>
                <w:rFonts w:ascii="仿宋_GB2312" w:eastAsia="仿宋_GB2312" w:hint="eastAsia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97362C" w:rsidRPr="000F4868" w:rsidRDefault="0097362C" w:rsidP="0063372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0F4868">
              <w:rPr>
                <w:rFonts w:ascii="仿宋_GB2312" w:eastAsia="仿宋_GB2312" w:hint="eastAsia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proofErr w:type="gramStart"/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浙商银行</w:t>
            </w:r>
            <w:proofErr w:type="gramEnd"/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招商银行股份有限公司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江苏银行股份有限公司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上海浦东发展银行股份有限公司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天津银行股份有限公司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中国工商银行股份有限公司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北京银行股份有限公司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长沙银行股份有限公司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华泰证券股份有限公司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郑州银行股份有限公司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徽商银行股份有限公司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恒丰银行股份有限公司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上海银行股份有限公司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兴业银行股份有限公司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中信银行股份有限公司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交通银行股份有限公司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中信证券股份有限公司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中原银行股份有限公司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广州农村商业银行股份有限公司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河北银行股份有限公司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杭州银行股份有限公司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中国民生银行股份有限公司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广发银行股份有限公司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信建投证券</w:t>
            </w:r>
            <w:proofErr w:type="gramEnd"/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平安银行股份有限公司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渤海银行股份有限公司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东方证券股份有限公司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汇丰银行（中国）有限公司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中国银行股份有限公司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平安证券股份有限公司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宁波银行股份有限公司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招商证券股份有限公司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中国邮政储蓄银行股份有限公司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上海农村商业银行股份有限公司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广发证券股份有限公司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中国农业银行股份有限公司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贵阳银行股份有限公司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中国光大银行股份有限公司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国泰君安证券股份有限公司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洛阳银行股份有限公司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南京银行股份有限公司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渣打银行（中国）有限公司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东莞农村商业银行股份有限公司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江苏江南农村商业银行股份有限公司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0F4868">
              <w:rPr>
                <w:rFonts w:cs="Arial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中国建设银行股份有限公司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花旗银行（中国）有限公司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第一创业证券股份有限公司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摩根大通银行（中国）有限公司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中国国际金融股份有限公司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华夏银行股份有限公司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厦门国际银行股份有限公司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北京农村商业银行股份有限公司</w:t>
            </w:r>
          </w:p>
        </w:tc>
      </w:tr>
      <w:tr w:rsidR="00C6559F" w:rsidRPr="0025345F" w:rsidTr="00E831B7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</w:tcPr>
          <w:p w:rsidR="00C6559F" w:rsidRPr="000F4868" w:rsidRDefault="00C6559F" w:rsidP="009029A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 w:rsidR="00C6559F" w:rsidRPr="00C6559F" w:rsidRDefault="00C6559F" w:rsidP="00C6559F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C6559F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光大证券股份有限公司</w:t>
            </w:r>
          </w:p>
        </w:tc>
      </w:tr>
    </w:tbl>
    <w:p w:rsidR="0097362C" w:rsidRPr="0025345F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AC3E39" w:rsidRDefault="00AC3E39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61475E" w:rsidRDefault="0061475E" w:rsidP="0097362C">
      <w:pPr>
        <w:adjustRightInd w:val="0"/>
        <w:spacing w:line="3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adjustRightInd w:val="0"/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AC3E39" w:rsidRDefault="00AC3E39" w:rsidP="0097362C">
      <w:pPr>
        <w:adjustRightInd w:val="0"/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774920" w:rsidRDefault="00774920" w:rsidP="0097362C">
      <w:pPr>
        <w:adjustRightInd w:val="0"/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AC3E39" w:rsidRDefault="00AC3E39" w:rsidP="00AC3E39">
      <w:pPr>
        <w:adjustRightInd w:val="0"/>
        <w:spacing w:line="360" w:lineRule="exact"/>
        <w:jc w:val="center"/>
        <w:rPr>
          <w:rFonts w:ascii="宋体" w:hAnsi="宋体"/>
          <w:b/>
          <w:sz w:val="28"/>
          <w:szCs w:val="28"/>
        </w:rPr>
      </w:pPr>
      <w:r w:rsidRPr="00714CFB">
        <w:rPr>
          <w:rFonts w:ascii="宋体" w:hAnsi="宋体" w:hint="eastAsia"/>
          <w:b/>
          <w:sz w:val="28"/>
          <w:szCs w:val="28"/>
        </w:rPr>
        <w:lastRenderedPageBreak/>
        <w:t>表2：</w:t>
      </w:r>
      <w:r w:rsidRPr="006909D9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9</w:t>
      </w:r>
      <w:r w:rsidRPr="006909D9">
        <w:rPr>
          <w:rFonts w:ascii="宋体" w:hAnsi="宋体" w:hint="eastAsia"/>
          <w:b/>
          <w:sz w:val="28"/>
          <w:szCs w:val="28"/>
        </w:rPr>
        <w:t>年记账式</w:t>
      </w:r>
      <w:r w:rsidRPr="00DA19D1">
        <w:rPr>
          <w:rFonts w:ascii="仿宋_GB2312" w:eastAsia="仿宋_GB2312" w:hint="eastAsia"/>
          <w:b/>
          <w:sz w:val="28"/>
          <w:szCs w:val="28"/>
        </w:rPr>
        <w:t>国</w:t>
      </w:r>
      <w:r w:rsidRPr="00714CFB">
        <w:rPr>
          <w:rFonts w:ascii="宋体" w:hAnsi="宋体" w:hint="eastAsia"/>
          <w:b/>
          <w:sz w:val="28"/>
          <w:szCs w:val="28"/>
        </w:rPr>
        <w:t>债承销</w:t>
      </w:r>
      <w:proofErr w:type="gramStart"/>
      <w:r w:rsidRPr="00714CFB">
        <w:rPr>
          <w:rFonts w:ascii="宋体" w:hAnsi="宋体" w:hint="eastAsia"/>
          <w:b/>
          <w:sz w:val="28"/>
          <w:szCs w:val="28"/>
        </w:rPr>
        <w:t>团银行</w:t>
      </w:r>
      <w:proofErr w:type="gramEnd"/>
      <w:r w:rsidRPr="00714CFB">
        <w:rPr>
          <w:rFonts w:ascii="宋体" w:hAnsi="宋体" w:hint="eastAsia"/>
          <w:b/>
          <w:sz w:val="28"/>
          <w:szCs w:val="28"/>
        </w:rPr>
        <w:t>类成员</w:t>
      </w:r>
    </w:p>
    <w:p w:rsidR="00774920" w:rsidRDefault="00AC3E39" w:rsidP="00AC3E39">
      <w:pPr>
        <w:adjustRightInd w:val="0"/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  <w:r w:rsidRPr="006909D9">
        <w:rPr>
          <w:rFonts w:ascii="宋体" w:hAnsi="宋体" w:hint="eastAsia"/>
          <w:b/>
          <w:sz w:val="28"/>
          <w:szCs w:val="28"/>
        </w:rPr>
        <w:t>国债现货交易量排名</w:t>
      </w:r>
    </w:p>
    <w:tbl>
      <w:tblPr>
        <w:tblpPr w:leftFromText="180" w:rightFromText="180" w:vertAnchor="page" w:horzAnchor="margin" w:tblpY="2340"/>
        <w:tblW w:w="88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305"/>
      </w:tblGrid>
      <w:tr w:rsidR="0097362C" w:rsidRPr="006A5C83" w:rsidTr="0063372F">
        <w:trPr>
          <w:trHeight w:val="302"/>
        </w:trPr>
        <w:tc>
          <w:tcPr>
            <w:tcW w:w="1554" w:type="dxa"/>
            <w:vAlign w:val="center"/>
          </w:tcPr>
          <w:p w:rsidR="0097362C" w:rsidRPr="0061475E" w:rsidRDefault="0097362C" w:rsidP="0063372F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7305" w:type="dxa"/>
            <w:vAlign w:val="center"/>
          </w:tcPr>
          <w:p w:rsidR="0097362C" w:rsidRPr="0061475E" w:rsidRDefault="0097362C" w:rsidP="0063372F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 w:rsidR="00B87C03" w:rsidRPr="006A5C83" w:rsidTr="0063372F">
        <w:trPr>
          <w:trHeight w:val="282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proofErr w:type="gramStart"/>
            <w:r w:rsidRPr="00B87C03">
              <w:rPr>
                <w:rFonts w:cs="Arial" w:hint="eastAsia"/>
                <w:color w:val="000000"/>
                <w:sz w:val="22"/>
                <w:szCs w:val="22"/>
              </w:rPr>
              <w:t>浙商银行</w:t>
            </w:r>
            <w:proofErr w:type="gramEnd"/>
            <w:r w:rsidRPr="00B87C03">
              <w:rPr>
                <w:rFonts w:cs="Arial" w:hint="eastAsia"/>
                <w:color w:val="000000"/>
                <w:sz w:val="22"/>
                <w:szCs w:val="22"/>
              </w:rPr>
              <w:t>股份有限公司</w:t>
            </w:r>
          </w:p>
        </w:tc>
      </w:tr>
      <w:tr w:rsidR="00B87C03" w:rsidRPr="006A5C83" w:rsidTr="0063372F">
        <w:trPr>
          <w:trHeight w:val="131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招商银行股份有限公司</w:t>
            </w:r>
          </w:p>
        </w:tc>
      </w:tr>
      <w:tr w:rsidR="00B87C03" w:rsidRPr="006A5C83" w:rsidTr="0063372F">
        <w:trPr>
          <w:trHeight w:val="276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江苏银行股份有限公司</w:t>
            </w:r>
          </w:p>
        </w:tc>
      </w:tr>
      <w:tr w:rsidR="00B87C03" w:rsidRPr="006A5C83" w:rsidTr="0063372F">
        <w:trPr>
          <w:trHeight w:val="253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上海浦东发展银行股份有限公司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天津银行股份有限公司</w:t>
            </w:r>
          </w:p>
        </w:tc>
      </w:tr>
      <w:tr w:rsidR="00B87C03" w:rsidRPr="006A5C83" w:rsidTr="0063372F">
        <w:trPr>
          <w:trHeight w:val="219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中国工商银行股份有限公司</w:t>
            </w:r>
          </w:p>
        </w:tc>
      </w:tr>
      <w:tr w:rsidR="00B87C03" w:rsidRPr="006A5C83" w:rsidTr="0063372F">
        <w:trPr>
          <w:trHeight w:val="223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北京银行股份有限公司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长沙银行股份有限公司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郑州银行股份有限公司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徽商银行股份有限公司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恒丰银行股份有限公司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上海银行股份有限公司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兴业银行股份有限公司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中信银行股份有限公司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交通银行股份有限公司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中原银行股份有限公司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广州农村商业银行股份有限公司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河北银行股份有限公司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杭州银行股份有限公司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中国民生银行股份有限公司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广发银行股份有限公司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平安银行股份有限公司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渤海银行股份有限公司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汇丰银行（中国）有限公司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中国银行股份有限公司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宁波银行股份有限公司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中国邮政储蓄银行股份有限公司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上海农村商业银行股份有限公司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中国农业银行股份有限公司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贵阳银行股份有限公司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中国光大银行股份有限公司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洛阳银行股份有限公司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南京银行股份有限公司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渣打银行（中国）有限公司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东莞农村商业银行股份有限公司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江苏江南农村商业银行股份有限公司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中国建设银行股份有限公司</w:t>
            </w:r>
          </w:p>
        </w:tc>
      </w:tr>
      <w:tr w:rsidR="00B87C03" w:rsidRPr="006A5C83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花旗银行（中国）有限公司</w:t>
            </w:r>
          </w:p>
        </w:tc>
      </w:tr>
      <w:tr w:rsidR="00B87C03" w:rsidRPr="0061475E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摩根大通银行（中国）有限公司</w:t>
            </w:r>
          </w:p>
        </w:tc>
      </w:tr>
      <w:tr w:rsidR="00B87C03" w:rsidRPr="0061475E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华夏银行股份有限公司</w:t>
            </w:r>
          </w:p>
        </w:tc>
      </w:tr>
      <w:tr w:rsidR="00B87C03" w:rsidRPr="0061475E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厦门国际银行股份有限公司</w:t>
            </w:r>
          </w:p>
        </w:tc>
      </w:tr>
      <w:tr w:rsidR="00B87C03" w:rsidRPr="0061475E" w:rsidTr="0063372F">
        <w:trPr>
          <w:trHeight w:val="324"/>
        </w:trPr>
        <w:tc>
          <w:tcPr>
            <w:tcW w:w="1554" w:type="dxa"/>
            <w:vAlign w:val="center"/>
          </w:tcPr>
          <w:p w:rsidR="00B87C03" w:rsidRPr="0061475E" w:rsidRDefault="00B87C03" w:rsidP="0091519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305" w:type="dxa"/>
            <w:vAlign w:val="center"/>
          </w:tcPr>
          <w:p w:rsidR="00B87C03" w:rsidRPr="00B87C03" w:rsidRDefault="00B87C03" w:rsidP="00B87C03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87C03">
              <w:rPr>
                <w:rFonts w:cs="Arial" w:hint="eastAsia"/>
                <w:color w:val="000000"/>
                <w:sz w:val="22"/>
                <w:szCs w:val="22"/>
              </w:rPr>
              <w:t>北京农村商业银行股份有限公司</w:t>
            </w:r>
          </w:p>
        </w:tc>
      </w:tr>
    </w:tbl>
    <w:p w:rsidR="0097362C" w:rsidRDefault="0097362C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1475E" w:rsidRDefault="0061475E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64494D" w:rsidRDefault="0064494D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97362C" w:rsidRDefault="0097362C" w:rsidP="0097362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:rsidR="00AC3E39" w:rsidRDefault="00AC3E39" w:rsidP="00AC3E39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14CFB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2853CA">
        <w:rPr>
          <w:rFonts w:asciiTheme="majorEastAsia" w:eastAsiaTheme="majorEastAsia" w:hAnsiTheme="majorEastAsia" w:hint="eastAsia"/>
          <w:b/>
          <w:sz w:val="28"/>
          <w:szCs w:val="28"/>
        </w:rPr>
        <w:t>3：2019年记账式国债</w:t>
      </w:r>
      <w:proofErr w:type="gramStart"/>
      <w:r w:rsidRPr="002853CA">
        <w:rPr>
          <w:rFonts w:asciiTheme="majorEastAsia" w:eastAsiaTheme="majorEastAsia" w:hAnsiTheme="majorEastAsia" w:hint="eastAsia"/>
          <w:b/>
          <w:sz w:val="28"/>
          <w:szCs w:val="28"/>
        </w:rPr>
        <w:t>承销团非银行</w:t>
      </w:r>
      <w:proofErr w:type="gramEnd"/>
      <w:r w:rsidRPr="002853CA">
        <w:rPr>
          <w:rFonts w:asciiTheme="majorEastAsia" w:eastAsiaTheme="majorEastAsia" w:hAnsiTheme="majorEastAsia" w:hint="eastAsia"/>
          <w:b/>
          <w:sz w:val="28"/>
          <w:szCs w:val="28"/>
        </w:rPr>
        <w:t>类成员</w:t>
      </w:r>
    </w:p>
    <w:p w:rsidR="0097362C" w:rsidRPr="009A7BB1" w:rsidRDefault="00AC3E39" w:rsidP="00AC3E39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 w:rsidRPr="002853CA">
        <w:rPr>
          <w:rFonts w:asciiTheme="majorEastAsia" w:eastAsiaTheme="majorEastAsia" w:hAnsiTheme="majorEastAsia" w:hint="eastAsia"/>
          <w:b/>
          <w:sz w:val="28"/>
          <w:szCs w:val="28"/>
        </w:rPr>
        <w:t>国债现货交易量排名</w:t>
      </w:r>
    </w:p>
    <w:tbl>
      <w:tblPr>
        <w:tblW w:w="88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7392"/>
      </w:tblGrid>
      <w:tr w:rsidR="0097362C" w:rsidRPr="0088627F" w:rsidTr="0063372F">
        <w:trPr>
          <w:trHeight w:val="460"/>
          <w:jc w:val="center"/>
        </w:trPr>
        <w:tc>
          <w:tcPr>
            <w:tcW w:w="1478" w:type="dxa"/>
            <w:vAlign w:val="center"/>
          </w:tcPr>
          <w:p w:rsidR="0097362C" w:rsidRPr="0088627F" w:rsidRDefault="0097362C" w:rsidP="0063372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8627F">
              <w:rPr>
                <w:rFonts w:ascii="仿宋_GB2312" w:eastAsia="仿宋_GB2312" w:hint="eastAsia"/>
                <w:b/>
                <w:sz w:val="24"/>
              </w:rPr>
              <w:t>名次</w:t>
            </w:r>
          </w:p>
        </w:tc>
        <w:tc>
          <w:tcPr>
            <w:tcW w:w="7392" w:type="dxa"/>
            <w:vAlign w:val="center"/>
          </w:tcPr>
          <w:p w:rsidR="0097362C" w:rsidRPr="0088627F" w:rsidRDefault="0097362C" w:rsidP="0063372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8627F">
              <w:rPr>
                <w:rFonts w:ascii="仿宋_GB2312" w:eastAsia="仿宋_GB2312" w:hint="eastAsia"/>
                <w:b/>
                <w:sz w:val="24"/>
              </w:rPr>
              <w:t>机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88627F">
              <w:rPr>
                <w:rFonts w:ascii="仿宋_GB2312" w:eastAsia="仿宋_GB2312" w:hint="eastAsia"/>
                <w:b/>
                <w:sz w:val="24"/>
              </w:rPr>
              <w:t>构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88627F">
              <w:rPr>
                <w:rFonts w:ascii="仿宋_GB2312" w:eastAsia="仿宋_GB2312" w:hint="eastAsia"/>
                <w:b/>
                <w:sz w:val="24"/>
              </w:rPr>
              <w:t>名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88627F">
              <w:rPr>
                <w:rFonts w:ascii="仿宋_GB2312" w:eastAsia="仿宋_GB2312" w:hint="eastAsia"/>
                <w:b/>
                <w:sz w:val="24"/>
              </w:rPr>
              <w:t>称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华泰证券股份有限公司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中信证券股份有限公司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中</w:t>
            </w:r>
            <w:proofErr w:type="gramStart"/>
            <w:r w:rsidRPr="00750500">
              <w:rPr>
                <w:rFonts w:cs="Arial" w:hint="eastAsia"/>
                <w:color w:val="000000"/>
                <w:sz w:val="22"/>
                <w:szCs w:val="22"/>
              </w:rPr>
              <w:t>信建投证券</w:t>
            </w:r>
            <w:proofErr w:type="gramEnd"/>
            <w:r w:rsidRPr="00750500">
              <w:rPr>
                <w:rFonts w:cs="Arial" w:hint="eastAsia"/>
                <w:color w:val="000000"/>
                <w:sz w:val="22"/>
                <w:szCs w:val="22"/>
              </w:rPr>
              <w:t>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东方证券股份有限公司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平安证券股份有限公司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招商证券股份有限公司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广发证券股份有限公司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国泰君安证券股份有限公司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第一创业证券股份有限公司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中国国际金融股份有限公司</w:t>
            </w:r>
          </w:p>
        </w:tc>
      </w:tr>
      <w:tr w:rsidR="00750500" w:rsidRPr="0061475E" w:rsidTr="0063372F">
        <w:trPr>
          <w:trHeight w:val="327"/>
          <w:jc w:val="center"/>
        </w:trPr>
        <w:tc>
          <w:tcPr>
            <w:tcW w:w="1478" w:type="dxa"/>
            <w:vAlign w:val="center"/>
          </w:tcPr>
          <w:p w:rsidR="00750500" w:rsidRPr="0061475E" w:rsidRDefault="00750500" w:rsidP="00915196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61475E">
              <w:rPr>
                <w:rFonts w:cs="Arial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92" w:type="dxa"/>
            <w:vAlign w:val="center"/>
          </w:tcPr>
          <w:p w:rsidR="00750500" w:rsidRPr="00750500" w:rsidRDefault="00750500" w:rsidP="00750500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750500">
              <w:rPr>
                <w:rFonts w:cs="Arial" w:hint="eastAsia"/>
                <w:color w:val="000000"/>
                <w:sz w:val="22"/>
                <w:szCs w:val="22"/>
              </w:rPr>
              <w:t>光大证券股份有限公司</w:t>
            </w:r>
          </w:p>
        </w:tc>
      </w:tr>
    </w:tbl>
    <w:p w:rsidR="0097362C" w:rsidRPr="0061475E" w:rsidRDefault="0097362C" w:rsidP="0097362C">
      <w:pPr>
        <w:rPr>
          <w:sz w:val="22"/>
          <w:szCs w:val="22"/>
        </w:rPr>
      </w:pPr>
    </w:p>
    <w:p w:rsidR="00A4435A" w:rsidRPr="00A04296" w:rsidRDefault="00A4435A" w:rsidP="0097362C"/>
    <w:p w:rsidR="0097362C" w:rsidRDefault="0097362C" w:rsidP="0097362C"/>
    <w:p w:rsidR="0097362C" w:rsidRDefault="0097362C" w:rsidP="0097362C"/>
    <w:p w:rsidR="0097362C" w:rsidRDefault="00AC3E39" w:rsidP="0097362C">
      <w:pPr>
        <w:adjustRightInd w:val="0"/>
        <w:snapToGrid w:val="0"/>
        <w:jc w:val="center"/>
        <w:rPr>
          <w:rFonts w:ascii="仿宋_GB2312" w:eastAsia="仿宋_GB2312"/>
          <w:b/>
          <w:sz w:val="28"/>
          <w:szCs w:val="28"/>
        </w:rPr>
      </w:pPr>
      <w:r w:rsidRPr="00176C89">
        <w:rPr>
          <w:rFonts w:asciiTheme="majorEastAsia" w:eastAsiaTheme="majorEastAsia" w:hAnsiTheme="majorEastAsia" w:hint="eastAsia"/>
          <w:b/>
          <w:sz w:val="28"/>
          <w:szCs w:val="28"/>
        </w:rPr>
        <w:t>表4：2019年</w:t>
      </w:r>
      <w:bookmarkStart w:id="0" w:name="_GoBack"/>
      <w:bookmarkEnd w:id="0"/>
      <w:r w:rsidRPr="00176C89">
        <w:rPr>
          <w:rFonts w:asciiTheme="majorEastAsia" w:eastAsiaTheme="majorEastAsia" w:hAnsiTheme="majorEastAsia" w:hint="eastAsia"/>
          <w:b/>
          <w:sz w:val="28"/>
          <w:szCs w:val="28"/>
        </w:rPr>
        <w:t>记账式国债银行柜台交易量排名</w:t>
      </w:r>
    </w:p>
    <w:tbl>
      <w:tblPr>
        <w:tblW w:w="896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7375"/>
      </w:tblGrid>
      <w:tr w:rsidR="0097362C" w:rsidRPr="00FA67BF" w:rsidTr="0063372F">
        <w:trPr>
          <w:trHeight w:val="48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97362C" w:rsidRPr="008D2B1A" w:rsidRDefault="0097362C" w:rsidP="0063372F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8D2B1A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名次</w:t>
            </w:r>
          </w:p>
        </w:tc>
        <w:tc>
          <w:tcPr>
            <w:tcW w:w="7375" w:type="dxa"/>
            <w:shd w:val="clear" w:color="auto" w:fill="auto"/>
            <w:noWrap/>
            <w:vAlign w:val="center"/>
          </w:tcPr>
          <w:p w:rsidR="0097362C" w:rsidRPr="008D2B1A" w:rsidRDefault="0097362C" w:rsidP="0063372F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8D2B1A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机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 xml:space="preserve">    </w:t>
            </w:r>
            <w:r w:rsidRPr="008D2B1A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构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 xml:space="preserve">    </w:t>
            </w:r>
            <w:r w:rsidRPr="008D2B1A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 xml:space="preserve">    </w:t>
            </w:r>
            <w:r w:rsidRPr="008D2B1A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称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5" w:type="dxa"/>
            <w:shd w:val="clear" w:color="auto" w:fill="auto"/>
            <w:noWrap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中国银行股份有限公司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中国工商银行股份有限公司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中国农业银行股份有限公司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招商银行股份有限公司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中国建设银行股份有限公司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江苏银行股份有限公司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上海农村商业银行股份有限公司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洛阳银行股份有限公司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杭州银行股份有限公司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南京银行股份有限公司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北京农村商业银行股份有限公司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61475E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平安银行股份有限公司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北京银行股份有限公司</w:t>
            </w:r>
          </w:p>
        </w:tc>
      </w:tr>
      <w:tr w:rsidR="00BF1F19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BF1F19" w:rsidRPr="0061475E" w:rsidRDefault="00BF1F19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F1F19" w:rsidRPr="00BF1F19" w:rsidRDefault="00BF1F19" w:rsidP="00BF1F19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BF1F19">
              <w:rPr>
                <w:rFonts w:cs="Arial" w:hint="eastAsia"/>
                <w:color w:val="000000"/>
                <w:sz w:val="22"/>
                <w:szCs w:val="22"/>
              </w:rPr>
              <w:t>兴业银行股份有限公司</w:t>
            </w:r>
          </w:p>
        </w:tc>
      </w:tr>
      <w:tr w:rsidR="002D5115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2D5115" w:rsidRDefault="002D5115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2D5115" w:rsidRPr="002D5115" w:rsidRDefault="002D5115" w:rsidP="002D5115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2D5115">
              <w:rPr>
                <w:rFonts w:cs="Arial" w:hint="eastAsia"/>
                <w:color w:val="000000"/>
                <w:sz w:val="22"/>
                <w:szCs w:val="22"/>
              </w:rPr>
              <w:t>宁波银行股份有限公司</w:t>
            </w:r>
          </w:p>
        </w:tc>
      </w:tr>
      <w:tr w:rsidR="002D5115" w:rsidRPr="0061475E" w:rsidTr="0063372F">
        <w:trPr>
          <w:trHeight w:val="344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 w:rsidR="002D5115" w:rsidRDefault="002D5115" w:rsidP="006147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2D5115" w:rsidRPr="002D5115" w:rsidRDefault="002D5115" w:rsidP="002D5115"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 w:rsidRPr="002D5115">
              <w:rPr>
                <w:rFonts w:cs="Arial" w:hint="eastAsia"/>
                <w:color w:val="000000"/>
                <w:sz w:val="22"/>
                <w:szCs w:val="22"/>
              </w:rPr>
              <w:t>中国民生银行股份有限公司</w:t>
            </w:r>
          </w:p>
        </w:tc>
      </w:tr>
    </w:tbl>
    <w:p w:rsidR="0097362C" w:rsidRPr="0061475E" w:rsidRDefault="0097362C" w:rsidP="0097362C">
      <w:pPr>
        <w:rPr>
          <w:sz w:val="22"/>
          <w:szCs w:val="22"/>
        </w:rPr>
      </w:pPr>
    </w:p>
    <w:p w:rsidR="00250DF6" w:rsidRPr="0061475E" w:rsidRDefault="00250DF6" w:rsidP="0097362C">
      <w:pPr>
        <w:adjustRightInd w:val="0"/>
        <w:snapToGrid w:val="0"/>
        <w:rPr>
          <w:sz w:val="22"/>
          <w:szCs w:val="22"/>
        </w:rPr>
      </w:pPr>
    </w:p>
    <w:sectPr w:rsidR="00250DF6" w:rsidRPr="0061475E" w:rsidSect="0025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77" w:rsidRDefault="00A42477" w:rsidP="008512FE">
      <w:r>
        <w:separator/>
      </w:r>
    </w:p>
  </w:endnote>
  <w:endnote w:type="continuationSeparator" w:id="0">
    <w:p w:rsidR="00A42477" w:rsidRDefault="00A42477" w:rsidP="0085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77" w:rsidRDefault="00A42477" w:rsidP="008512FE">
      <w:r>
        <w:separator/>
      </w:r>
    </w:p>
  </w:footnote>
  <w:footnote w:type="continuationSeparator" w:id="0">
    <w:p w:rsidR="00A42477" w:rsidRDefault="00A42477" w:rsidP="0085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407"/>
    <w:rsid w:val="00015E56"/>
    <w:rsid w:val="00027A3B"/>
    <w:rsid w:val="00040B1E"/>
    <w:rsid w:val="00055785"/>
    <w:rsid w:val="000803F2"/>
    <w:rsid w:val="000836E1"/>
    <w:rsid w:val="00086225"/>
    <w:rsid w:val="000A5785"/>
    <w:rsid w:val="000A6FC2"/>
    <w:rsid w:val="000B24B6"/>
    <w:rsid w:val="000F4868"/>
    <w:rsid w:val="00107887"/>
    <w:rsid w:val="001365F2"/>
    <w:rsid w:val="00136AF9"/>
    <w:rsid w:val="00141A3D"/>
    <w:rsid w:val="001641DA"/>
    <w:rsid w:val="001767DF"/>
    <w:rsid w:val="001B1F16"/>
    <w:rsid w:val="001B239B"/>
    <w:rsid w:val="001B466B"/>
    <w:rsid w:val="001D5378"/>
    <w:rsid w:val="002137FF"/>
    <w:rsid w:val="00222461"/>
    <w:rsid w:val="00232003"/>
    <w:rsid w:val="00250DF6"/>
    <w:rsid w:val="00256E3A"/>
    <w:rsid w:val="00271C13"/>
    <w:rsid w:val="00272DCA"/>
    <w:rsid w:val="00275108"/>
    <w:rsid w:val="00281E65"/>
    <w:rsid w:val="00287B94"/>
    <w:rsid w:val="002A61A3"/>
    <w:rsid w:val="002D0FCC"/>
    <w:rsid w:val="002D4778"/>
    <w:rsid w:val="002D5115"/>
    <w:rsid w:val="002D512B"/>
    <w:rsid w:val="002F22C4"/>
    <w:rsid w:val="003200FA"/>
    <w:rsid w:val="00396FA5"/>
    <w:rsid w:val="003A6BB7"/>
    <w:rsid w:val="003B3042"/>
    <w:rsid w:val="003B66B8"/>
    <w:rsid w:val="003D3D2B"/>
    <w:rsid w:val="00412407"/>
    <w:rsid w:val="00434699"/>
    <w:rsid w:val="00462C38"/>
    <w:rsid w:val="00465D1B"/>
    <w:rsid w:val="0047655C"/>
    <w:rsid w:val="004C410C"/>
    <w:rsid w:val="004E2190"/>
    <w:rsid w:val="00502420"/>
    <w:rsid w:val="00505BC3"/>
    <w:rsid w:val="00543109"/>
    <w:rsid w:val="005439AB"/>
    <w:rsid w:val="005529C7"/>
    <w:rsid w:val="005548AB"/>
    <w:rsid w:val="00565044"/>
    <w:rsid w:val="00566398"/>
    <w:rsid w:val="005B1727"/>
    <w:rsid w:val="0061475E"/>
    <w:rsid w:val="0064494D"/>
    <w:rsid w:val="00682B5D"/>
    <w:rsid w:val="00693F31"/>
    <w:rsid w:val="0069474E"/>
    <w:rsid w:val="006D6BCC"/>
    <w:rsid w:val="00706A4B"/>
    <w:rsid w:val="0073294F"/>
    <w:rsid w:val="00750500"/>
    <w:rsid w:val="0076543D"/>
    <w:rsid w:val="00766552"/>
    <w:rsid w:val="00774920"/>
    <w:rsid w:val="00782FE6"/>
    <w:rsid w:val="007A3F3F"/>
    <w:rsid w:val="007A60B5"/>
    <w:rsid w:val="00810869"/>
    <w:rsid w:val="008201D6"/>
    <w:rsid w:val="008512FE"/>
    <w:rsid w:val="0087283C"/>
    <w:rsid w:val="0088208A"/>
    <w:rsid w:val="008A347D"/>
    <w:rsid w:val="008F4E4E"/>
    <w:rsid w:val="009029A2"/>
    <w:rsid w:val="00906A75"/>
    <w:rsid w:val="00915196"/>
    <w:rsid w:val="009222F5"/>
    <w:rsid w:val="00927792"/>
    <w:rsid w:val="0097362C"/>
    <w:rsid w:val="009B3807"/>
    <w:rsid w:val="00A04296"/>
    <w:rsid w:val="00A218C3"/>
    <w:rsid w:val="00A42477"/>
    <w:rsid w:val="00A4435A"/>
    <w:rsid w:val="00A75CA9"/>
    <w:rsid w:val="00A91567"/>
    <w:rsid w:val="00AA087E"/>
    <w:rsid w:val="00AC3E39"/>
    <w:rsid w:val="00AF4C7E"/>
    <w:rsid w:val="00B27093"/>
    <w:rsid w:val="00B43EE4"/>
    <w:rsid w:val="00B60905"/>
    <w:rsid w:val="00B81168"/>
    <w:rsid w:val="00B8209F"/>
    <w:rsid w:val="00B87C03"/>
    <w:rsid w:val="00BA239F"/>
    <w:rsid w:val="00BF1F19"/>
    <w:rsid w:val="00C6559F"/>
    <w:rsid w:val="00C72EEE"/>
    <w:rsid w:val="00C95DD5"/>
    <w:rsid w:val="00C97770"/>
    <w:rsid w:val="00CC41BF"/>
    <w:rsid w:val="00CC5887"/>
    <w:rsid w:val="00CC5FA9"/>
    <w:rsid w:val="00CD4A45"/>
    <w:rsid w:val="00D12A4F"/>
    <w:rsid w:val="00D21D8B"/>
    <w:rsid w:val="00D2362E"/>
    <w:rsid w:val="00D306AF"/>
    <w:rsid w:val="00D70761"/>
    <w:rsid w:val="00DA7B6A"/>
    <w:rsid w:val="00DE4465"/>
    <w:rsid w:val="00E36205"/>
    <w:rsid w:val="00E831B7"/>
    <w:rsid w:val="00E9602C"/>
    <w:rsid w:val="00ED7D99"/>
    <w:rsid w:val="00EF3A3E"/>
    <w:rsid w:val="00F173F9"/>
    <w:rsid w:val="00F45F13"/>
    <w:rsid w:val="00F972C8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2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2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5463-79E8-46E5-ACB6-B08BDEB8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329</Words>
  <Characters>1876</Characters>
  <Application>Microsoft Office Word</Application>
  <DocSecurity>0</DocSecurity>
  <Lines>15</Lines>
  <Paragraphs>4</Paragraphs>
  <ScaleCrop>false</ScaleCrop>
  <Company>LENOVO CUSTOMER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方洋</dc:creator>
  <cp:keywords/>
  <dc:description/>
  <cp:lastModifiedBy>张旭</cp:lastModifiedBy>
  <cp:revision>29</cp:revision>
  <cp:lastPrinted>2016-11-08T00:21:00Z</cp:lastPrinted>
  <dcterms:created xsi:type="dcterms:W3CDTF">2018-04-08T06:36:00Z</dcterms:created>
  <dcterms:modified xsi:type="dcterms:W3CDTF">2020-01-15T08:54:00Z</dcterms:modified>
</cp:coreProperties>
</file>