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19" w:rsidRPr="00F24319" w:rsidRDefault="00F24319" w:rsidP="00F24319">
      <w:pPr>
        <w:widowControl/>
        <w:snapToGrid w:val="0"/>
        <w:spacing w:line="579" w:lineRule="atLeast"/>
        <w:jc w:val="left"/>
        <w:rPr>
          <w:rFonts w:ascii="宋体" w:eastAsia="宋体" w:hAnsi="宋体" w:cs="宋体"/>
          <w:color w:val="000000"/>
          <w:kern w:val="0"/>
          <w:szCs w:val="21"/>
        </w:rPr>
      </w:pPr>
      <w:r w:rsidRPr="00F24319">
        <w:rPr>
          <w:rFonts w:ascii="宋体" w:eastAsia="宋体" w:hAnsi="宋体" w:cs="宋体" w:hint="eastAsia"/>
          <w:b/>
          <w:bCs/>
          <w:color w:val="000000"/>
          <w:kern w:val="0"/>
          <w:szCs w:val="21"/>
        </w:rPr>
        <w:t>附件2</w:t>
      </w:r>
      <w:r w:rsidRPr="00F24319">
        <w:rPr>
          <w:rFonts w:ascii="宋体" w:eastAsia="宋体" w:hAnsi="宋体" w:cs="宋体" w:hint="eastAsia"/>
          <w:vanish/>
          <w:color w:val="000000"/>
          <w:kern w:val="0"/>
          <w:szCs w:val="21"/>
        </w:rPr>
        <w:t xml:space="preserve"> </w:t>
      </w:r>
    </w:p>
    <w:p w:rsidR="00F24319" w:rsidRPr="00F24319" w:rsidRDefault="00F24319" w:rsidP="00F24319">
      <w:pPr>
        <w:widowControl/>
        <w:snapToGrid w:val="0"/>
        <w:spacing w:line="600" w:lineRule="atLeast"/>
        <w:jc w:val="center"/>
        <w:rPr>
          <w:rFonts w:ascii="宋体" w:eastAsia="宋体" w:hAnsi="宋体" w:cs="宋体" w:hint="eastAsia"/>
          <w:color w:val="000000"/>
          <w:kern w:val="0"/>
          <w:szCs w:val="21"/>
        </w:rPr>
      </w:pPr>
      <w:r w:rsidRPr="00F24319">
        <w:rPr>
          <w:rFonts w:ascii="宋体" w:eastAsia="宋体" w:hAnsi="宋体" w:cs="宋体" w:hint="eastAsia"/>
          <w:color w:val="000000"/>
          <w:kern w:val="0"/>
          <w:szCs w:val="21"/>
        </w:rPr>
        <w:t>有关地区和部门推进国家重大政策措施贯彻落实的具体举措</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一、山西省对建档立</w:t>
      </w:r>
      <w:proofErr w:type="gramStart"/>
      <w:r w:rsidRPr="00F24319">
        <w:rPr>
          <w:rFonts w:ascii="宋体" w:eastAsia="宋体" w:hAnsi="宋体" w:cs="宋体" w:hint="eastAsia"/>
          <w:b/>
          <w:bCs/>
          <w:color w:val="000000"/>
          <w:kern w:val="0"/>
          <w:szCs w:val="21"/>
        </w:rPr>
        <w:t>卡贫困</w:t>
      </w:r>
      <w:proofErr w:type="gramEnd"/>
      <w:r w:rsidRPr="00F24319">
        <w:rPr>
          <w:rFonts w:ascii="宋体" w:eastAsia="宋体" w:hAnsi="宋体" w:cs="宋体" w:hint="eastAsia"/>
          <w:b/>
          <w:bCs/>
          <w:color w:val="000000"/>
          <w:kern w:val="0"/>
          <w:szCs w:val="21"/>
        </w:rPr>
        <w:t>对象开展大数据“精准”再识别。</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山西省高度重视贫困对象识别不精准问题，组织全省102个县（市、区）公安、财政、工商等部门对1.3万个村开展全面核查，将不符合条件的3.7万户、11.9万人剔除</w:t>
      </w:r>
      <w:proofErr w:type="gramStart"/>
      <w:r w:rsidRPr="00F24319">
        <w:rPr>
          <w:rFonts w:ascii="宋体" w:eastAsia="宋体" w:hAnsi="宋体" w:cs="宋体" w:hint="eastAsia"/>
          <w:color w:val="000000"/>
          <w:kern w:val="0"/>
          <w:szCs w:val="21"/>
        </w:rPr>
        <w:t>出贫困</w:t>
      </w:r>
      <w:proofErr w:type="gramEnd"/>
      <w:r w:rsidRPr="00F24319">
        <w:rPr>
          <w:rFonts w:ascii="宋体" w:eastAsia="宋体" w:hAnsi="宋体" w:cs="宋体" w:hint="eastAsia"/>
          <w:color w:val="000000"/>
          <w:kern w:val="0"/>
          <w:szCs w:val="21"/>
        </w:rPr>
        <w:t>人口信息系统，收回违规发放的各类扶贫资金214万元，同时不断完善制度，提高扶贫精准度。</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二、辽宁省加强监管，清理整顿环保违规建设项目。</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辽宁省通过建立省市县三级联动、完善协调机制和加强督导检查等措施，积极推进清理整顿环保违规建设项目。截至2016年底，通过清理整顿，解决大连港长兴岛30万吨级原油码头等重大</w:t>
      </w:r>
      <w:proofErr w:type="gramStart"/>
      <w:r w:rsidRPr="00F24319">
        <w:rPr>
          <w:rFonts w:ascii="宋体" w:eastAsia="宋体" w:hAnsi="宋体" w:cs="宋体" w:hint="eastAsia"/>
          <w:color w:val="000000"/>
          <w:kern w:val="0"/>
          <w:szCs w:val="21"/>
        </w:rPr>
        <w:t>项目环评手续</w:t>
      </w:r>
      <w:proofErr w:type="gramEnd"/>
      <w:r w:rsidRPr="00F24319">
        <w:rPr>
          <w:rFonts w:ascii="宋体" w:eastAsia="宋体" w:hAnsi="宋体" w:cs="宋体" w:hint="eastAsia"/>
          <w:color w:val="000000"/>
          <w:kern w:val="0"/>
          <w:szCs w:val="21"/>
        </w:rPr>
        <w:t>问题，使8033个项目实现合</w:t>
      </w:r>
      <w:proofErr w:type="gramStart"/>
      <w:r w:rsidRPr="00F24319">
        <w:rPr>
          <w:rFonts w:ascii="宋体" w:eastAsia="宋体" w:hAnsi="宋体" w:cs="宋体" w:hint="eastAsia"/>
          <w:color w:val="000000"/>
          <w:kern w:val="0"/>
          <w:szCs w:val="21"/>
        </w:rPr>
        <w:t>规</w:t>
      </w:r>
      <w:proofErr w:type="gramEnd"/>
      <w:r w:rsidRPr="00F24319">
        <w:rPr>
          <w:rFonts w:ascii="宋体" w:eastAsia="宋体" w:hAnsi="宋体" w:cs="宋体" w:hint="eastAsia"/>
          <w:color w:val="000000"/>
          <w:kern w:val="0"/>
          <w:szCs w:val="21"/>
        </w:rPr>
        <w:t>生产。</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三、福建省加快推进国际贸易通关便利化建设。</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福建省积极推广国际贸易“单一窗口”，突出省域特色，实现检验检疫电子闸口系统、大宗散货物流监管系统等多业务系统对接，并实现“客户机/浏览器”和“浏览器/服务器”双模式报检，提高了企业报关效率，企业进出口货物申报时间从4小时减至5-10分钟，一般货物贸易</w:t>
      </w:r>
      <w:proofErr w:type="gramStart"/>
      <w:r w:rsidRPr="00F24319">
        <w:rPr>
          <w:rFonts w:ascii="宋体" w:eastAsia="宋体" w:hAnsi="宋体" w:cs="宋体" w:hint="eastAsia"/>
          <w:color w:val="000000"/>
          <w:kern w:val="0"/>
          <w:szCs w:val="21"/>
        </w:rPr>
        <w:t>出口全</w:t>
      </w:r>
      <w:proofErr w:type="gramEnd"/>
      <w:r w:rsidRPr="00F24319">
        <w:rPr>
          <w:rFonts w:ascii="宋体" w:eastAsia="宋体" w:hAnsi="宋体" w:cs="宋体" w:hint="eastAsia"/>
          <w:color w:val="000000"/>
          <w:kern w:val="0"/>
          <w:szCs w:val="21"/>
        </w:rPr>
        <w:t>流程时间从16天缩至8天。</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四、江西省创建电商扶贫新模式。</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自2015年底以来，江西省依托“村邮乐购”农村电商项目，打造“建好一个站点、选好一个带头人、推好一个主打农产品、扶好一个产业合作社、用好一个线上平台、开好一条爱心邮路”的电商扶贫新模式。目前已建成电商脱贫站点1336个，覆盖贫困户2.7万户；成立电商脱贫合作社43个，总产值达3000多万元；建设电商运营中心43个、</w:t>
      </w:r>
      <w:proofErr w:type="gramStart"/>
      <w:r w:rsidRPr="00F24319">
        <w:rPr>
          <w:rFonts w:ascii="宋体" w:eastAsia="宋体" w:hAnsi="宋体" w:cs="宋体" w:hint="eastAsia"/>
          <w:color w:val="000000"/>
          <w:kern w:val="0"/>
          <w:szCs w:val="21"/>
        </w:rPr>
        <w:t>仓配中心</w:t>
      </w:r>
      <w:proofErr w:type="gramEnd"/>
      <w:r w:rsidRPr="00F24319">
        <w:rPr>
          <w:rFonts w:ascii="宋体" w:eastAsia="宋体" w:hAnsi="宋体" w:cs="宋体" w:hint="eastAsia"/>
          <w:color w:val="000000"/>
          <w:kern w:val="0"/>
          <w:szCs w:val="21"/>
        </w:rPr>
        <w:t>37个、产业园1个。</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五、山东省加大金融支持“三农”和小</w:t>
      </w:r>
      <w:proofErr w:type="gramStart"/>
      <w:r w:rsidRPr="00F24319">
        <w:rPr>
          <w:rFonts w:ascii="宋体" w:eastAsia="宋体" w:hAnsi="宋体" w:cs="宋体" w:hint="eastAsia"/>
          <w:b/>
          <w:bCs/>
          <w:color w:val="000000"/>
          <w:kern w:val="0"/>
          <w:szCs w:val="21"/>
        </w:rPr>
        <w:t>微企业</w:t>
      </w:r>
      <w:proofErr w:type="gramEnd"/>
      <w:r w:rsidRPr="00F24319">
        <w:rPr>
          <w:rFonts w:ascii="宋体" w:eastAsia="宋体" w:hAnsi="宋体" w:cs="宋体" w:hint="eastAsia"/>
          <w:b/>
          <w:bCs/>
          <w:color w:val="000000"/>
          <w:kern w:val="0"/>
          <w:szCs w:val="21"/>
        </w:rPr>
        <w:t>力度。</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山东省持续加大金融改革力度，截至2016年底，开展新型农村合作金融改革工作试点的县（市、区）达到119个，试点合作社284家，互助业务累计金额6442万元；已开业民间融资机构512家；全省427家小额</w:t>
      </w:r>
      <w:r w:rsidRPr="00F24319">
        <w:rPr>
          <w:rFonts w:ascii="宋体" w:eastAsia="宋体" w:hAnsi="宋体" w:cs="宋体" w:hint="eastAsia"/>
          <w:color w:val="000000"/>
          <w:kern w:val="0"/>
          <w:szCs w:val="21"/>
        </w:rPr>
        <w:lastRenderedPageBreak/>
        <w:t>贷款公司全年累计发放贷款743.5亿元，90%以上投向“三农”及小微企业；已开业村镇银行126家，贷款余额482亿元。</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六、四川省开始全面推行个体工商户“三证整合”。</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四川省将个体工商户营业执照、税务登记证和社会保险登记证“三证整合”，压缩审批流程、简化个体工商户登记程序、降低创业成本，惠及全省309.7万户个体工商户。</w:t>
      </w:r>
    </w:p>
    <w:p w:rsidR="00F24319" w:rsidRPr="00F24319" w:rsidRDefault="00F24319" w:rsidP="00F24319">
      <w:pPr>
        <w:widowControl/>
        <w:snapToGrid w:val="0"/>
        <w:spacing w:line="579" w:lineRule="atLeast"/>
        <w:ind w:firstLine="420"/>
        <w:jc w:val="left"/>
        <w:rPr>
          <w:rFonts w:ascii="宋体" w:eastAsia="宋体" w:hAnsi="宋体" w:cs="宋体" w:hint="eastAsia"/>
          <w:color w:val="000000"/>
          <w:kern w:val="0"/>
          <w:szCs w:val="21"/>
        </w:rPr>
      </w:pPr>
      <w:r w:rsidRPr="00F24319">
        <w:rPr>
          <w:rFonts w:ascii="宋体" w:eastAsia="宋体" w:hAnsi="宋体" w:cs="宋体" w:hint="eastAsia"/>
          <w:b/>
          <w:bCs/>
          <w:color w:val="000000"/>
          <w:kern w:val="0"/>
          <w:szCs w:val="21"/>
        </w:rPr>
        <w:t>七、甘肃省结合农网改造升级实施精准扶贫。</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甘肃省结合新一轮农网改造升级工程制定贫困村动力电覆盖支持计划，安排专项建设资金用于加快电力基础设施建设，提前半年实现全省6220个贫困村动力电全覆盖，提升了贫困地区公共服务保障水平。</w:t>
      </w:r>
    </w:p>
    <w:p w:rsidR="00C707E7" w:rsidRPr="00F24319" w:rsidRDefault="00F24319" w:rsidP="00F24319">
      <w:r w:rsidRPr="00F24319">
        <w:rPr>
          <w:rFonts w:ascii="宋体" w:eastAsia="宋体" w:hAnsi="宋体" w:cs="宋体" w:hint="eastAsia"/>
          <w:b/>
          <w:bCs/>
          <w:color w:val="000000"/>
          <w:kern w:val="0"/>
          <w:szCs w:val="21"/>
        </w:rPr>
        <w:t>八、食品药品监管总局加快药品审评审批。</w:t>
      </w:r>
      <w:r w:rsidRPr="00F24319">
        <w:rPr>
          <w:rFonts w:ascii="宋体" w:eastAsia="宋体" w:hAnsi="宋体" w:cs="宋体" w:hint="eastAsia"/>
          <w:vanish/>
          <w:color w:val="000000"/>
          <w:kern w:val="0"/>
          <w:szCs w:val="21"/>
        </w:rPr>
        <w:t xml:space="preserve"> </w:t>
      </w:r>
      <w:r w:rsidRPr="00F24319">
        <w:rPr>
          <w:rFonts w:ascii="宋体" w:eastAsia="宋体" w:hAnsi="宋体" w:cs="宋体" w:hint="eastAsia"/>
          <w:color w:val="000000"/>
          <w:kern w:val="0"/>
          <w:szCs w:val="21"/>
        </w:rPr>
        <w:t>食品药品监管总局通过实行优先审评审批、完善审评会议组织流程和机制、调整化学药生物等效性试验管理制度等方式，推进药品医疗器械</w:t>
      </w:r>
      <w:proofErr w:type="gramStart"/>
      <w:r w:rsidRPr="00F24319">
        <w:rPr>
          <w:rFonts w:ascii="宋体" w:eastAsia="宋体" w:hAnsi="宋体" w:cs="宋体" w:hint="eastAsia"/>
          <w:color w:val="000000"/>
          <w:kern w:val="0"/>
          <w:szCs w:val="21"/>
        </w:rPr>
        <w:t>审评审批</w:t>
      </w:r>
      <w:proofErr w:type="gramEnd"/>
      <w:r w:rsidRPr="00F24319">
        <w:rPr>
          <w:rFonts w:ascii="宋体" w:eastAsia="宋体" w:hAnsi="宋体" w:cs="宋体" w:hint="eastAsia"/>
          <w:color w:val="000000"/>
          <w:kern w:val="0"/>
          <w:szCs w:val="21"/>
        </w:rPr>
        <w:t>制度改革，缓解了药品</w:t>
      </w:r>
      <w:proofErr w:type="gramStart"/>
      <w:r w:rsidRPr="00F24319">
        <w:rPr>
          <w:rFonts w:ascii="宋体" w:eastAsia="宋体" w:hAnsi="宋体" w:cs="宋体" w:hint="eastAsia"/>
          <w:color w:val="000000"/>
          <w:kern w:val="0"/>
          <w:szCs w:val="21"/>
        </w:rPr>
        <w:t>审评审批</w:t>
      </w:r>
      <w:proofErr w:type="gramEnd"/>
      <w:r w:rsidRPr="00F24319">
        <w:rPr>
          <w:rFonts w:ascii="宋体" w:eastAsia="宋体" w:hAnsi="宋体" w:cs="宋体" w:hint="eastAsia"/>
          <w:color w:val="000000"/>
          <w:kern w:val="0"/>
          <w:szCs w:val="21"/>
        </w:rPr>
        <w:t>积压问题。截至2016年底，已完成审评任务12 029件，比2015年同期提高25.29%。</w:t>
      </w:r>
      <w:bookmarkStart w:id="0" w:name="_GoBack"/>
      <w:bookmarkEnd w:id="0"/>
    </w:p>
    <w:sectPr w:rsidR="00C707E7" w:rsidRPr="00F24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6"/>
    <w:rsid w:val="003F1C18"/>
    <w:rsid w:val="004727A8"/>
    <w:rsid w:val="00AE3E66"/>
    <w:rsid w:val="00D57CE4"/>
    <w:rsid w:val="00F2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44CC9-9DEE-4BBF-9E8E-47D7DD3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2017-03-17T09:57:00Z</dcterms:created>
  <dcterms:modified xsi:type="dcterms:W3CDTF">2017-03-17T09:57:00Z</dcterms:modified>
</cp:coreProperties>
</file>