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9E" w:rsidRDefault="0085769E" w:rsidP="003037A3">
      <w:pPr>
        <w:rPr>
          <w:rFonts w:ascii="黑体" w:eastAsia="黑体" w:hAnsi="宋体"/>
          <w:sz w:val="32"/>
          <w:szCs w:val="32"/>
        </w:rPr>
      </w:pPr>
    </w:p>
    <w:p w:rsidR="0085769E" w:rsidRPr="00C87CBC" w:rsidRDefault="0085769E" w:rsidP="003037A3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</w:t>
      </w:r>
      <w:r w:rsidRPr="00C87CBC">
        <w:rPr>
          <w:rFonts w:ascii="黑体" w:eastAsia="黑体" w:hAnsi="宋体"/>
          <w:sz w:val="32"/>
          <w:szCs w:val="32"/>
        </w:rPr>
        <w:t>3</w:t>
      </w:r>
    </w:p>
    <w:p w:rsidR="0085769E" w:rsidRDefault="0085769E" w:rsidP="00EA3264">
      <w:pPr>
        <w:widowControl/>
        <w:adjustRightInd w:val="0"/>
        <w:snapToGrid w:val="0"/>
        <w:spacing w:beforeLines="50" w:afterLines="100"/>
        <w:jc w:val="center"/>
        <w:rPr>
          <w:rFonts w:ascii="宋体"/>
          <w:b/>
          <w:bCs/>
          <w:kern w:val="0"/>
          <w:sz w:val="36"/>
          <w:szCs w:val="36"/>
        </w:rPr>
      </w:pPr>
      <w:r w:rsidRPr="00C87CBC">
        <w:rPr>
          <w:rFonts w:ascii="宋体" w:hAnsi="宋体" w:hint="eastAsia"/>
          <w:b/>
          <w:bCs/>
          <w:kern w:val="0"/>
          <w:sz w:val="36"/>
          <w:szCs w:val="36"/>
        </w:rPr>
        <w:t>包装印刷行业</w:t>
      </w:r>
      <w:r w:rsidRPr="00C87CBC">
        <w:rPr>
          <w:rFonts w:ascii="宋体" w:hAnsi="宋体"/>
          <w:b/>
          <w:bCs/>
          <w:kern w:val="0"/>
          <w:sz w:val="36"/>
          <w:szCs w:val="36"/>
        </w:rPr>
        <w:t>VOCs</w:t>
      </w:r>
      <w:r w:rsidRPr="00C87CBC">
        <w:rPr>
          <w:rFonts w:ascii="宋体" w:hAnsi="宋体" w:hint="eastAsia"/>
          <w:b/>
          <w:bCs/>
          <w:kern w:val="0"/>
          <w:sz w:val="36"/>
          <w:szCs w:val="36"/>
        </w:rPr>
        <w:t>排放量计算</w:t>
      </w:r>
      <w:r>
        <w:rPr>
          <w:rFonts w:ascii="宋体" w:hAnsi="宋体" w:hint="eastAsia"/>
          <w:b/>
          <w:bCs/>
          <w:kern w:val="0"/>
          <w:sz w:val="36"/>
          <w:szCs w:val="36"/>
        </w:rPr>
        <w:t>办法</w:t>
      </w:r>
    </w:p>
    <w:p w:rsidR="0085769E" w:rsidRPr="006044F6" w:rsidRDefault="0085769E" w:rsidP="00EA3264">
      <w:pPr>
        <w:widowControl/>
        <w:adjustRightInd w:val="0"/>
        <w:snapToGrid w:val="0"/>
        <w:spacing w:beforeLines="50" w:afterLines="100"/>
        <w:jc w:val="center"/>
        <w:rPr>
          <w:rFonts w:ascii="宋体"/>
          <w:b/>
          <w:bCs/>
          <w:kern w:val="0"/>
          <w:sz w:val="36"/>
          <w:szCs w:val="36"/>
        </w:rPr>
      </w:pPr>
    </w:p>
    <w:p w:rsidR="0085769E" w:rsidRPr="00617755" w:rsidRDefault="0085769E" w:rsidP="00274516">
      <w:pPr>
        <w:ind w:firstLineChars="200" w:firstLine="31680"/>
        <w:rPr>
          <w:rFonts w:ascii="黑体" w:eastAsia="黑体"/>
          <w:b/>
          <w:sz w:val="32"/>
          <w:szCs w:val="32"/>
        </w:rPr>
      </w:pPr>
      <w:r w:rsidRPr="00617755">
        <w:rPr>
          <w:rFonts w:ascii="黑体" w:eastAsia="黑体" w:hint="eastAsia"/>
          <w:sz w:val="32"/>
          <w:szCs w:val="32"/>
        </w:rPr>
        <w:t>一、</w:t>
      </w:r>
      <w:r w:rsidRPr="00617755">
        <w:rPr>
          <w:rFonts w:ascii="黑体" w:eastAsia="黑体"/>
          <w:sz w:val="32"/>
          <w:szCs w:val="32"/>
        </w:rPr>
        <w:t>VOCs</w:t>
      </w:r>
      <w:r w:rsidRPr="00617755">
        <w:rPr>
          <w:rFonts w:ascii="黑体" w:eastAsia="黑体" w:hint="eastAsia"/>
          <w:sz w:val="32"/>
          <w:szCs w:val="32"/>
        </w:rPr>
        <w:t>排放环节</w:t>
      </w:r>
    </w:p>
    <w:p w:rsidR="0085769E" w:rsidRPr="00617755" w:rsidRDefault="0085769E" w:rsidP="00274516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617755">
        <w:rPr>
          <w:rFonts w:ascii="仿宋_GB2312" w:eastAsia="仿宋_GB2312" w:hAnsi="Times New Roman" w:hint="eastAsia"/>
          <w:sz w:val="32"/>
          <w:szCs w:val="32"/>
        </w:rPr>
        <w:t>包装印刷行业</w:t>
      </w:r>
      <w:r w:rsidRPr="00617755">
        <w:rPr>
          <w:rFonts w:ascii="仿宋_GB2312" w:eastAsia="仿宋_GB2312" w:hAnsi="Times New Roman"/>
          <w:sz w:val="32"/>
          <w:szCs w:val="32"/>
        </w:rPr>
        <w:t>VOCs</w:t>
      </w:r>
      <w:r w:rsidRPr="00617755">
        <w:rPr>
          <w:rFonts w:ascii="仿宋_GB2312" w:eastAsia="仿宋_GB2312" w:hAnsi="Times New Roman" w:hint="eastAsia"/>
          <w:sz w:val="32"/>
          <w:szCs w:val="32"/>
        </w:rPr>
        <w:t>主要排放环节包括印刷、烘干、复合和清洗环节</w:t>
      </w:r>
    </w:p>
    <w:p w:rsidR="0085769E" w:rsidRDefault="0085769E" w:rsidP="00274516">
      <w:pPr>
        <w:ind w:firstLineChars="200" w:firstLine="31680"/>
        <w:rPr>
          <w:rFonts w:ascii="黑体" w:eastAsia="黑体"/>
          <w:sz w:val="32"/>
          <w:szCs w:val="32"/>
        </w:rPr>
      </w:pPr>
      <w:r w:rsidRPr="00617755">
        <w:rPr>
          <w:rFonts w:ascii="黑体" w:eastAsia="黑体" w:hint="eastAsia"/>
          <w:sz w:val="32"/>
          <w:szCs w:val="32"/>
        </w:rPr>
        <w:t>二、</w:t>
      </w:r>
      <w:r w:rsidRPr="00617755">
        <w:rPr>
          <w:rFonts w:ascii="黑体" w:eastAsia="黑体"/>
          <w:sz w:val="32"/>
          <w:szCs w:val="32"/>
        </w:rPr>
        <w:t>VOCs</w:t>
      </w:r>
      <w:r w:rsidRPr="00617755">
        <w:rPr>
          <w:rFonts w:ascii="黑体" w:eastAsia="黑体" w:hint="eastAsia"/>
          <w:sz w:val="32"/>
          <w:szCs w:val="32"/>
        </w:rPr>
        <w:t>排放量计算方法</w:t>
      </w:r>
    </w:p>
    <w:p w:rsidR="0085769E" w:rsidRDefault="0085769E" w:rsidP="00274516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 w:hint="eastAsia"/>
          <w:sz w:val="32"/>
          <w:szCs w:val="32"/>
        </w:rPr>
        <w:t>包装印刷企业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排放量计算公式如下：</w:t>
      </w:r>
    </w:p>
    <w:p w:rsidR="0085769E" w:rsidRPr="00C87CBC" w:rsidRDefault="0085769E" w:rsidP="00274516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 w:hint="eastAsia"/>
          <w:sz w:val="32"/>
          <w:szCs w:val="32"/>
        </w:rPr>
        <w:t>核算期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排放量（千克）</w:t>
      </w:r>
      <w:r w:rsidRPr="00C87CBC">
        <w:rPr>
          <w:rFonts w:ascii="仿宋_GB2312" w:eastAsia="仿宋_GB2312" w:hAnsi="Times New Roman"/>
          <w:sz w:val="32"/>
          <w:szCs w:val="32"/>
        </w:rPr>
        <w:t>=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核算期投用油墨中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的量（千克）</w:t>
      </w:r>
      <w:r w:rsidRPr="00C87CBC">
        <w:rPr>
          <w:rFonts w:ascii="仿宋_GB2312" w:eastAsia="仿宋_GB2312" w:hAnsi="Times New Roman"/>
          <w:sz w:val="32"/>
          <w:szCs w:val="32"/>
        </w:rPr>
        <w:t>+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核算期投用胶黏剂中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的量（千克）</w:t>
      </w:r>
      <w:r w:rsidRPr="00C87CBC">
        <w:rPr>
          <w:rFonts w:ascii="仿宋_GB2312" w:eastAsia="仿宋_GB2312" w:hAnsi="Times New Roman"/>
          <w:sz w:val="32"/>
          <w:szCs w:val="32"/>
        </w:rPr>
        <w:t>+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核算期投用涂布液中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的量（千克）核算期</w:t>
      </w:r>
      <w:r w:rsidRPr="00C87CBC">
        <w:rPr>
          <w:rFonts w:ascii="仿宋_GB2312" w:eastAsia="仿宋_GB2312" w:hAnsi="Times New Roman"/>
          <w:sz w:val="32"/>
          <w:szCs w:val="32"/>
        </w:rPr>
        <w:t>+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核算期投用润版液中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的量（千克）</w:t>
      </w:r>
      <w:r w:rsidRPr="00C87CBC">
        <w:rPr>
          <w:rFonts w:ascii="仿宋_GB2312" w:eastAsia="仿宋_GB2312" w:hAnsi="Times New Roman"/>
          <w:sz w:val="32"/>
          <w:szCs w:val="32"/>
        </w:rPr>
        <w:t>+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核算期投用洗车水中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的量（千克）</w:t>
      </w:r>
      <w:r w:rsidRPr="00C87CBC">
        <w:rPr>
          <w:rFonts w:ascii="仿宋_GB2312" w:eastAsia="仿宋_GB2312" w:hAnsi="Times New Roman"/>
          <w:sz w:val="32"/>
          <w:szCs w:val="32"/>
        </w:rPr>
        <w:t>+</w:t>
      </w:r>
      <w:r w:rsidRPr="00C87CBC">
        <w:rPr>
          <w:rFonts w:ascii="仿宋_GB2312" w:eastAsia="仿宋_GB2312" w:hAnsi="Times New Roman" w:hint="eastAsia"/>
          <w:sz w:val="32"/>
          <w:szCs w:val="32"/>
        </w:rPr>
        <w:t>稀释剂使用量（千克）</w:t>
      </w:r>
      <w:r w:rsidRPr="00C87CBC">
        <w:rPr>
          <w:rFonts w:ascii="仿宋_GB2312" w:eastAsia="仿宋_GB2312" w:hAnsi="Times New Roman"/>
          <w:sz w:val="32"/>
          <w:szCs w:val="32"/>
        </w:rPr>
        <w:t>-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去除量（千克）</w:t>
      </w:r>
      <w:r w:rsidRPr="00C87CBC">
        <w:rPr>
          <w:rFonts w:ascii="仿宋_GB2312" w:eastAsia="仿宋_GB2312" w:hAnsi="Times New Roman"/>
          <w:sz w:val="32"/>
          <w:szCs w:val="32"/>
        </w:rPr>
        <w:t>-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回收量（千克）。</w:t>
      </w:r>
    </w:p>
    <w:p w:rsidR="0085769E" w:rsidRPr="00C87CBC" w:rsidRDefault="0085769E" w:rsidP="00274516">
      <w:pPr>
        <w:adjustRightInd w:val="0"/>
        <w:snapToGrid w:val="0"/>
        <w:spacing w:before="156" w:line="360" w:lineRule="auto"/>
        <w:ind w:firstLineChars="200" w:firstLine="31680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（一）</w:t>
      </w:r>
      <w:r w:rsidRPr="00C87CBC">
        <w:rPr>
          <w:rFonts w:ascii="仿宋_GB2312" w:eastAsia="仿宋_GB2312" w:hAnsi="Times New Roman" w:hint="eastAsia"/>
          <w:b/>
          <w:sz w:val="32"/>
          <w:szCs w:val="32"/>
        </w:rPr>
        <w:t>投用油墨、胶黏剂、涂布液、润版液、洗车水中</w:t>
      </w:r>
      <w:r w:rsidRPr="00C87CBC">
        <w:rPr>
          <w:rFonts w:ascii="仿宋_GB2312" w:eastAsia="仿宋_GB2312" w:hAnsi="Times New Roman"/>
          <w:b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b/>
          <w:sz w:val="32"/>
          <w:szCs w:val="32"/>
        </w:rPr>
        <w:t>的量计算方法</w:t>
      </w:r>
      <w:r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:rsidR="0085769E" w:rsidRPr="00C87CBC" w:rsidRDefault="0085769E" w:rsidP="0027451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 w:hint="eastAsia"/>
          <w:sz w:val="32"/>
          <w:szCs w:val="32"/>
        </w:rPr>
        <w:t>核算期投用油墨（胶黏剂、涂布液、润版液、洗车水）中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的量（千克）</w:t>
      </w:r>
      <w:r w:rsidRPr="00C87CBC">
        <w:rPr>
          <w:rFonts w:ascii="仿宋_GB2312" w:eastAsia="仿宋_GB2312" w:hAnsi="Times New Roman"/>
          <w:sz w:val="32"/>
          <w:szCs w:val="32"/>
        </w:rPr>
        <w:t>=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核算期各类油墨（胶黏剂、涂布液、润版液、洗车水）的使用量（千克）×各类油墨（胶黏剂、涂布液、润版液、洗车水）的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含量（</w:t>
      </w:r>
      <w:r w:rsidRPr="00C87CBC">
        <w:rPr>
          <w:rFonts w:ascii="仿宋_GB2312" w:eastAsia="仿宋_GB2312" w:hAnsi="Times New Roman"/>
          <w:sz w:val="32"/>
          <w:szCs w:val="32"/>
        </w:rPr>
        <w:t>%</w:t>
      </w:r>
      <w:r w:rsidRPr="00C87CBC">
        <w:rPr>
          <w:rFonts w:ascii="仿宋_GB2312" w:eastAsia="仿宋_GB2312" w:hAnsi="Times New Roman" w:hint="eastAsia"/>
          <w:sz w:val="32"/>
          <w:szCs w:val="32"/>
        </w:rPr>
        <w:t>）</w:t>
      </w:r>
    </w:p>
    <w:p w:rsidR="0085769E" w:rsidRPr="00C87CBC" w:rsidRDefault="0085769E" w:rsidP="0027451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 w:hint="eastAsia"/>
          <w:sz w:val="32"/>
          <w:szCs w:val="32"/>
        </w:rPr>
        <w:t>式中：核算期企业各类油墨</w:t>
      </w:r>
      <w:r w:rsidRPr="00C87CBC">
        <w:rPr>
          <w:rFonts w:ascii="仿宋_GB2312" w:eastAsia="仿宋_GB2312" w:hint="eastAsia"/>
          <w:sz w:val="32"/>
          <w:szCs w:val="32"/>
        </w:rPr>
        <w:t>（</w:t>
      </w:r>
      <w:r w:rsidRPr="00C87CBC">
        <w:rPr>
          <w:rFonts w:ascii="仿宋_GB2312" w:eastAsia="仿宋_GB2312" w:hAnsi="Times New Roman" w:hint="eastAsia"/>
          <w:sz w:val="32"/>
          <w:szCs w:val="32"/>
        </w:rPr>
        <w:t>胶黏剂、涂布液、润版液、洗车水</w:t>
      </w:r>
      <w:r w:rsidRPr="00C87CBC">
        <w:rPr>
          <w:rFonts w:ascii="仿宋_GB2312" w:eastAsia="仿宋_GB2312" w:hint="eastAsia"/>
          <w:sz w:val="32"/>
          <w:szCs w:val="32"/>
        </w:rPr>
        <w:t>）</w:t>
      </w:r>
      <w:r w:rsidRPr="00C87CBC">
        <w:rPr>
          <w:rFonts w:ascii="仿宋_GB2312" w:eastAsia="仿宋_GB2312" w:hAnsi="Times New Roman" w:hint="eastAsia"/>
          <w:sz w:val="32"/>
          <w:szCs w:val="32"/>
        </w:rPr>
        <w:t>使用量以购买发票等结算凭证为核定依据；各类油墨</w:t>
      </w:r>
      <w:r w:rsidRPr="00C87CBC">
        <w:rPr>
          <w:rFonts w:ascii="仿宋_GB2312" w:eastAsia="仿宋_GB2312" w:hint="eastAsia"/>
          <w:sz w:val="32"/>
          <w:szCs w:val="32"/>
        </w:rPr>
        <w:t>（</w:t>
      </w:r>
      <w:r w:rsidRPr="00C87CBC">
        <w:rPr>
          <w:rFonts w:ascii="仿宋_GB2312" w:eastAsia="仿宋_GB2312" w:hAnsi="Times New Roman" w:hint="eastAsia"/>
          <w:sz w:val="32"/>
          <w:szCs w:val="32"/>
        </w:rPr>
        <w:t>胶黏剂、涂布液、润版液、洗车水</w:t>
      </w:r>
      <w:r w:rsidRPr="00C87CBC">
        <w:rPr>
          <w:rFonts w:ascii="仿宋_GB2312" w:eastAsia="仿宋_GB2312" w:hint="eastAsia"/>
          <w:sz w:val="32"/>
          <w:szCs w:val="32"/>
        </w:rPr>
        <w:t>）的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含量优先以油墨</w:t>
      </w:r>
      <w:r w:rsidRPr="00C87CBC">
        <w:rPr>
          <w:rFonts w:ascii="仿宋_GB2312" w:eastAsia="仿宋_GB2312" w:hint="eastAsia"/>
          <w:sz w:val="32"/>
          <w:szCs w:val="32"/>
        </w:rPr>
        <w:t>（</w:t>
      </w:r>
      <w:r w:rsidRPr="00C87CBC">
        <w:rPr>
          <w:rFonts w:ascii="仿宋_GB2312" w:eastAsia="仿宋_GB2312" w:hAnsi="Times New Roman" w:hint="eastAsia"/>
          <w:sz w:val="32"/>
          <w:szCs w:val="32"/>
        </w:rPr>
        <w:t>胶黏剂、涂布液、润版液、洗车水</w:t>
      </w:r>
      <w:r w:rsidRPr="00C87CBC">
        <w:rPr>
          <w:rFonts w:ascii="仿宋_GB2312" w:eastAsia="仿宋_GB2312" w:hint="eastAsia"/>
          <w:sz w:val="32"/>
          <w:szCs w:val="32"/>
        </w:rPr>
        <w:t>）</w:t>
      </w:r>
      <w:r w:rsidRPr="00C87CBC">
        <w:rPr>
          <w:rFonts w:ascii="仿宋_GB2312" w:eastAsia="仿宋_GB2312" w:hAnsi="Times New Roman" w:hint="eastAsia"/>
          <w:sz w:val="32"/>
          <w:szCs w:val="32"/>
        </w:rPr>
        <w:t>供货商提供的质检报告等为核定依据。</w:t>
      </w:r>
    </w:p>
    <w:p w:rsidR="0085769E" w:rsidRPr="00C87CBC" w:rsidRDefault="0085769E" w:rsidP="0027451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 w:hint="eastAsia"/>
          <w:sz w:val="32"/>
          <w:szCs w:val="32"/>
        </w:rPr>
        <w:t>无法获得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含量数据的，可按以下系数取值：</w:t>
      </w:r>
    </w:p>
    <w:p w:rsidR="0085769E" w:rsidRPr="00C87CBC" w:rsidRDefault="0085769E" w:rsidP="003037A3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640"/>
        <w:rPr>
          <w:rFonts w:ascii="仿宋_GB2312" w:eastAsia="仿宋_GB2312" w:hAnsi="Times New Roman" w:cs="Times New Roman"/>
          <w:sz w:val="32"/>
          <w:szCs w:val="32"/>
        </w:rPr>
      </w:pP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油墨：塑料里印油墨白色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65%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、白色以外的色墨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70%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，塑料表印油墨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60%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，纸质凹版印刷油墨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60%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，柔版印刷油墨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60%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，丝网印刷油墨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45%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，金属印刷油墨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45%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，商业轮转印刷油墨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30%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，单张纸印刷油墨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5%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85769E" w:rsidRPr="00C87CBC" w:rsidRDefault="0085769E" w:rsidP="003037A3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640"/>
        <w:rPr>
          <w:rFonts w:ascii="仿宋_GB2312" w:eastAsia="仿宋_GB2312" w:hAnsi="Times New Roman" w:cs="Times New Roman"/>
          <w:sz w:val="32"/>
          <w:szCs w:val="32"/>
        </w:rPr>
      </w:pP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胶黏剂：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30%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85769E" w:rsidRPr="00C87CBC" w:rsidRDefault="0085769E" w:rsidP="003037A3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640"/>
        <w:rPr>
          <w:rFonts w:ascii="仿宋_GB2312" w:eastAsia="仿宋_GB2312" w:hAnsi="Times New Roman" w:cs="Times New Roman"/>
          <w:sz w:val="32"/>
          <w:szCs w:val="32"/>
        </w:rPr>
      </w:pP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涂布液：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40%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85769E" w:rsidRPr="00C87CBC" w:rsidRDefault="0085769E" w:rsidP="003037A3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640"/>
        <w:rPr>
          <w:rFonts w:ascii="仿宋_GB2312" w:eastAsia="仿宋_GB2312" w:hAnsi="Times New Roman" w:cs="Times New Roman"/>
          <w:sz w:val="32"/>
          <w:szCs w:val="32"/>
        </w:rPr>
      </w:pP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润版液：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20%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85769E" w:rsidRPr="00C87CBC" w:rsidRDefault="0085769E" w:rsidP="003037A3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640"/>
        <w:rPr>
          <w:rFonts w:ascii="仿宋_GB2312" w:eastAsia="仿宋_GB2312" w:hAnsi="Times New Roman" w:cs="Times New Roman"/>
          <w:sz w:val="32"/>
          <w:szCs w:val="32"/>
        </w:rPr>
      </w:pP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洗车水：</w:t>
      </w:r>
      <w:r w:rsidRPr="00C87CBC">
        <w:rPr>
          <w:rFonts w:ascii="仿宋_GB2312" w:eastAsia="仿宋_GB2312" w:hAnsi="Times New Roman" w:cs="Times New Roman"/>
          <w:sz w:val="32"/>
          <w:szCs w:val="32"/>
        </w:rPr>
        <w:t>17%</w:t>
      </w:r>
      <w:r w:rsidRPr="00C87CB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5769E" w:rsidRPr="00C87CBC" w:rsidRDefault="0085769E" w:rsidP="00274516">
      <w:pPr>
        <w:autoSpaceDE w:val="0"/>
        <w:autoSpaceDN w:val="0"/>
        <w:adjustRightInd w:val="0"/>
        <w:snapToGrid w:val="0"/>
        <w:spacing w:before="156" w:line="360" w:lineRule="auto"/>
        <w:ind w:firstLineChars="200" w:firstLine="31680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（二）</w:t>
      </w:r>
      <w:r w:rsidRPr="00C87CBC">
        <w:rPr>
          <w:rFonts w:ascii="仿宋_GB2312" w:eastAsia="仿宋_GB2312" w:hAnsi="Times New Roman" w:hint="eastAsia"/>
          <w:b/>
          <w:sz w:val="32"/>
          <w:szCs w:val="32"/>
        </w:rPr>
        <w:t>稀释剂使用量计算方法</w:t>
      </w:r>
      <w:r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:rsidR="0085769E" w:rsidRPr="00C87CBC" w:rsidRDefault="0085769E" w:rsidP="00274516">
      <w:pPr>
        <w:adjustRightInd w:val="0"/>
        <w:snapToGrid w:val="0"/>
        <w:spacing w:before="156"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 w:hint="eastAsia"/>
          <w:sz w:val="32"/>
          <w:szCs w:val="32"/>
        </w:rPr>
        <w:t>核算期企业投入稀释剂的量</w:t>
      </w:r>
      <w:r w:rsidRPr="00C87CBC">
        <w:rPr>
          <w:rFonts w:ascii="仿宋_GB2312" w:eastAsia="仿宋_GB2312" w:hAnsi="Times New Roman"/>
          <w:sz w:val="32"/>
          <w:szCs w:val="32"/>
        </w:rPr>
        <w:t>,</w:t>
      </w:r>
      <w:r w:rsidRPr="00C87CBC">
        <w:rPr>
          <w:rFonts w:ascii="仿宋_GB2312" w:eastAsia="仿宋_GB2312" w:hAnsi="Times New Roman" w:hint="eastAsia"/>
          <w:sz w:val="32"/>
          <w:szCs w:val="32"/>
        </w:rPr>
        <w:t>以购买发票等结算凭证为核定依据。</w:t>
      </w:r>
    </w:p>
    <w:p w:rsidR="0085769E" w:rsidRPr="00C87CBC" w:rsidRDefault="0085769E" w:rsidP="00274516">
      <w:pPr>
        <w:adjustRightInd w:val="0"/>
        <w:snapToGrid w:val="0"/>
        <w:spacing w:before="156" w:line="360" w:lineRule="auto"/>
        <w:ind w:firstLineChars="200" w:firstLine="31680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（三）</w:t>
      </w:r>
      <w:r w:rsidRPr="00C87CBC">
        <w:rPr>
          <w:rFonts w:ascii="仿宋_GB2312" w:eastAsia="仿宋_GB2312" w:hAnsi="Times New Roman"/>
          <w:b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b/>
          <w:sz w:val="32"/>
          <w:szCs w:val="32"/>
        </w:rPr>
        <w:t>去除量计算方法</w:t>
      </w:r>
      <w:r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:rsidR="0085769E" w:rsidRPr="00C87CBC" w:rsidRDefault="0085769E" w:rsidP="00274516">
      <w:pPr>
        <w:adjustRightInd w:val="0"/>
        <w:snapToGrid w:val="0"/>
        <w:spacing w:before="156"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去除量为核算期企业各工段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去除量之和。鼓励企业通过监测法进行核算，无监测数据的统一采用去除率</w:t>
      </w:r>
      <w:r>
        <w:rPr>
          <w:rFonts w:ascii="仿宋_GB2312" w:eastAsia="仿宋_GB2312" w:hAnsi="Times New Roman" w:hint="eastAsia"/>
          <w:sz w:val="32"/>
          <w:szCs w:val="32"/>
        </w:rPr>
        <w:t>计算方法</w:t>
      </w:r>
      <w:r w:rsidRPr="00C87CBC">
        <w:rPr>
          <w:rFonts w:ascii="仿宋_GB2312" w:eastAsia="仿宋_GB2312" w:hAnsi="Times New Roman" w:hint="eastAsia"/>
          <w:sz w:val="32"/>
          <w:szCs w:val="32"/>
        </w:rPr>
        <w:t>进行核算。若企业某工段未安装任何处理装置，则其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去除量为</w:t>
      </w:r>
      <w:r w:rsidRPr="00C87CBC">
        <w:rPr>
          <w:rFonts w:ascii="仿宋_GB2312" w:eastAsia="仿宋_GB2312" w:hAnsi="Times New Roman"/>
          <w:sz w:val="32"/>
          <w:szCs w:val="32"/>
        </w:rPr>
        <w:t>0</w:t>
      </w:r>
      <w:r w:rsidRPr="00C87CBC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5769E" w:rsidRPr="00C87CBC" w:rsidRDefault="0085769E" w:rsidP="0027451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C87CBC">
        <w:rPr>
          <w:rFonts w:ascii="仿宋_GB2312" w:eastAsia="仿宋_GB2312" w:hAnsi="Times New Roman" w:hint="eastAsia"/>
          <w:sz w:val="32"/>
          <w:szCs w:val="32"/>
        </w:rPr>
        <w:t>监测法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5769E" w:rsidRPr="00C87CBC" w:rsidRDefault="0085769E" w:rsidP="0027451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 w:hint="eastAsia"/>
          <w:sz w:val="32"/>
          <w:szCs w:val="32"/>
        </w:rPr>
        <w:t>核算期某处理装置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去除量（千克）</w:t>
      </w:r>
      <w:r w:rsidRPr="00C87CBC">
        <w:rPr>
          <w:rFonts w:ascii="仿宋_GB2312" w:eastAsia="仿宋_GB2312" w:hAnsi="Times New Roman"/>
          <w:sz w:val="32"/>
          <w:szCs w:val="32"/>
        </w:rPr>
        <w:t>=[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核算期该处理装置进口平均浓度（毫克</w:t>
      </w:r>
      <w:r w:rsidRPr="00C87CBC">
        <w:rPr>
          <w:rFonts w:ascii="仿宋_GB2312" w:eastAsia="仿宋_GB2312" w:hAnsi="Times New Roman"/>
          <w:sz w:val="32"/>
          <w:szCs w:val="32"/>
        </w:rPr>
        <w:t>/</w:t>
      </w:r>
      <w:r w:rsidRPr="00C87CBC">
        <w:rPr>
          <w:rFonts w:ascii="仿宋_GB2312" w:eastAsia="仿宋_GB2312" w:hAnsi="Times New Roman" w:hint="eastAsia"/>
          <w:sz w:val="32"/>
          <w:szCs w:val="32"/>
        </w:rPr>
        <w:t>立方米）</w:t>
      </w:r>
      <w:r w:rsidRPr="00C87CBC">
        <w:rPr>
          <w:rFonts w:ascii="仿宋_GB2312" w:eastAsia="仿宋_GB2312" w:hAnsi="Times New Roman"/>
          <w:sz w:val="32"/>
          <w:szCs w:val="32"/>
        </w:rPr>
        <w:t>-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核算期该处理装置出口平均浓度（毫克</w:t>
      </w:r>
      <w:r w:rsidRPr="00C87CBC">
        <w:rPr>
          <w:rFonts w:ascii="仿宋_GB2312" w:eastAsia="仿宋_GB2312" w:hAnsi="Times New Roman"/>
          <w:sz w:val="32"/>
          <w:szCs w:val="32"/>
        </w:rPr>
        <w:t>/</w:t>
      </w:r>
      <w:r w:rsidRPr="00C87CBC">
        <w:rPr>
          <w:rFonts w:ascii="仿宋_GB2312" w:eastAsia="仿宋_GB2312" w:hAnsi="Times New Roman" w:hint="eastAsia"/>
          <w:sz w:val="32"/>
          <w:szCs w:val="32"/>
        </w:rPr>
        <w:t>立方米）</w:t>
      </w:r>
      <w:r w:rsidRPr="00C87CBC">
        <w:rPr>
          <w:rFonts w:ascii="仿宋_GB2312" w:eastAsia="仿宋_GB2312" w:hAnsi="Times New Roman"/>
          <w:sz w:val="32"/>
          <w:szCs w:val="32"/>
        </w:rPr>
        <w:t>]</w:t>
      </w:r>
      <w:r w:rsidRPr="00C87CBC">
        <w:rPr>
          <w:rFonts w:ascii="仿宋_GB2312" w:eastAsia="仿宋_GB2312" w:hAnsi="仿宋" w:hint="eastAsia"/>
          <w:sz w:val="32"/>
          <w:szCs w:val="32"/>
        </w:rPr>
        <w:t>×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核算期该处理装置排风量（立方米</w:t>
      </w:r>
      <w:r w:rsidRPr="00C87CBC">
        <w:rPr>
          <w:rFonts w:ascii="仿宋_GB2312" w:eastAsia="仿宋_GB2312" w:hAnsi="Times New Roman"/>
          <w:sz w:val="32"/>
          <w:szCs w:val="32"/>
        </w:rPr>
        <w:t>/</w:t>
      </w:r>
      <w:r w:rsidRPr="00C87CBC">
        <w:rPr>
          <w:rFonts w:ascii="仿宋_GB2312" w:eastAsia="仿宋_GB2312" w:hAnsi="Times New Roman" w:hint="eastAsia"/>
          <w:sz w:val="32"/>
          <w:szCs w:val="32"/>
        </w:rPr>
        <w:t>小时）</w:t>
      </w:r>
      <w:r w:rsidRPr="00C87CBC">
        <w:rPr>
          <w:rFonts w:ascii="仿宋_GB2312" w:eastAsia="仿宋_GB2312" w:hAnsi="仿宋" w:hint="eastAsia"/>
          <w:sz w:val="32"/>
          <w:szCs w:val="32"/>
        </w:rPr>
        <w:t>×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核算期该处理装置运行时间（小时）</w:t>
      </w:r>
      <w:r w:rsidRPr="00C87CBC">
        <w:rPr>
          <w:rFonts w:ascii="仿宋_GB2312" w:eastAsia="仿宋_GB2312" w:hAnsi="仿宋" w:hint="eastAsia"/>
          <w:sz w:val="32"/>
          <w:szCs w:val="32"/>
        </w:rPr>
        <w:t>×</w:t>
      </w:r>
      <w:r w:rsidRPr="00C87CBC">
        <w:rPr>
          <w:rFonts w:ascii="仿宋_GB2312" w:eastAsia="仿宋_GB2312" w:hAnsi="Times New Roman"/>
          <w:sz w:val="32"/>
          <w:szCs w:val="32"/>
        </w:rPr>
        <w:t>10</w:t>
      </w:r>
      <w:r w:rsidRPr="00C87CBC">
        <w:rPr>
          <w:rFonts w:ascii="仿宋_GB2312" w:eastAsia="仿宋_GB2312" w:hAnsi="Times New Roman"/>
          <w:sz w:val="32"/>
          <w:szCs w:val="32"/>
          <w:vertAlign w:val="superscript"/>
        </w:rPr>
        <w:t>-6</w:t>
      </w:r>
    </w:p>
    <w:p w:rsidR="0085769E" w:rsidRPr="00C87CBC" w:rsidRDefault="0085769E" w:rsidP="003037A3">
      <w:pPr>
        <w:adjustRightInd w:val="0"/>
        <w:snapToGrid w:val="0"/>
        <w:spacing w:line="360" w:lineRule="auto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 w:hint="eastAsia"/>
          <w:sz w:val="32"/>
          <w:szCs w:val="32"/>
        </w:rPr>
        <w:t>式中：处理装置进口、出口平均浓度按照企业在线监控数据、环保部门监督性监测数据、第三方监测数据或环保三同时验收监测数据取值。</w:t>
      </w:r>
    </w:p>
    <w:p w:rsidR="0085769E" w:rsidRPr="00C87CBC" w:rsidRDefault="0085769E" w:rsidP="0027451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C87CBC">
        <w:rPr>
          <w:rFonts w:ascii="仿宋_GB2312" w:eastAsia="仿宋_GB2312" w:hAnsi="Times New Roman" w:hint="eastAsia"/>
          <w:sz w:val="32"/>
          <w:szCs w:val="32"/>
        </w:rPr>
        <w:t>去除率计算方法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5769E" w:rsidRPr="00C87CBC" w:rsidRDefault="0085769E" w:rsidP="0027451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 w:hint="eastAsia"/>
          <w:sz w:val="32"/>
          <w:szCs w:val="32"/>
        </w:rPr>
        <w:t>核算期某工段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去除量（千克）</w:t>
      </w:r>
      <w:r w:rsidRPr="00C87CBC">
        <w:rPr>
          <w:rFonts w:ascii="仿宋_GB2312" w:eastAsia="仿宋_GB2312" w:hAnsi="Times New Roman"/>
          <w:sz w:val="32"/>
          <w:szCs w:val="32"/>
        </w:rPr>
        <w:t>=[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核算期该工段油墨中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的量（千克）</w:t>
      </w:r>
      <w:r w:rsidRPr="00C87CBC">
        <w:rPr>
          <w:rFonts w:ascii="仿宋_GB2312" w:eastAsia="仿宋_GB2312" w:hAnsi="Times New Roman"/>
          <w:sz w:val="32"/>
          <w:szCs w:val="32"/>
        </w:rPr>
        <w:t>+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核算期该工段胶黏剂中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的量（千克）</w:t>
      </w:r>
      <w:r w:rsidRPr="00C87CBC">
        <w:rPr>
          <w:rFonts w:ascii="仿宋_GB2312" w:eastAsia="仿宋_GB2312" w:hAnsi="Times New Roman"/>
          <w:sz w:val="32"/>
          <w:szCs w:val="32"/>
        </w:rPr>
        <w:t>+</w:t>
      </w:r>
      <w:r w:rsidRPr="00C87CBC">
        <w:rPr>
          <w:rFonts w:ascii="仿宋_GB2312" w:eastAsia="仿宋_GB2312" w:hAnsi="Times New Roman" w:hint="eastAsia"/>
          <w:sz w:val="32"/>
          <w:szCs w:val="32"/>
        </w:rPr>
        <w:t>核算期该工段其他有机溶剂使用量（千克）</w:t>
      </w:r>
      <w:r w:rsidRPr="00C87CBC">
        <w:rPr>
          <w:rFonts w:ascii="仿宋_GB2312" w:eastAsia="仿宋_GB2312" w:hAnsi="Times New Roman"/>
          <w:sz w:val="32"/>
          <w:szCs w:val="32"/>
        </w:rPr>
        <w:t>]</w:t>
      </w:r>
      <w:r w:rsidRPr="00C87CBC">
        <w:rPr>
          <w:rFonts w:ascii="仿宋_GB2312" w:eastAsia="仿宋_GB2312" w:hAnsi="Times New Roman" w:hint="eastAsia"/>
          <w:sz w:val="32"/>
          <w:szCs w:val="32"/>
        </w:rPr>
        <w:t>×</w:t>
      </w:r>
      <w:r w:rsidRPr="00C87CBC">
        <w:rPr>
          <w:rFonts w:ascii="仿宋_GB2312" w:eastAsia="仿宋_GB2312" w:hAnsi="Times New Roman"/>
          <w:sz w:val="32"/>
          <w:szCs w:val="32"/>
        </w:rPr>
        <w:t>30%</w:t>
      </w:r>
    </w:p>
    <w:p w:rsidR="0085769E" w:rsidRPr="00C87CBC" w:rsidRDefault="0085769E" w:rsidP="0027451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（四）</w:t>
      </w:r>
      <w:r w:rsidRPr="00C87CBC">
        <w:rPr>
          <w:rFonts w:ascii="仿宋_GB2312" w:eastAsia="仿宋_GB2312" w:hAnsi="Times New Roman"/>
          <w:b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b/>
          <w:sz w:val="32"/>
          <w:szCs w:val="32"/>
        </w:rPr>
        <w:t>回收量计算方法</w:t>
      </w:r>
      <w:r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:rsidR="0085769E" w:rsidRPr="00C87CBC" w:rsidRDefault="0085769E" w:rsidP="0027451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回收量为核算期企业回收的各种废有机溶剂量之和，以企业委托的有资质危险废物处理公司出具发票、企业废有机溶剂回收利用技术改造项目相关报告等为核算依据。</w:t>
      </w:r>
    </w:p>
    <w:p w:rsidR="0085769E" w:rsidRPr="00617755" w:rsidRDefault="0085769E" w:rsidP="00274516">
      <w:pPr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 w:rsidRPr="00617755">
        <w:rPr>
          <w:rFonts w:ascii="黑体" w:eastAsia="黑体" w:hAnsi="黑体" w:hint="eastAsia"/>
          <w:sz w:val="32"/>
          <w:szCs w:val="32"/>
        </w:rPr>
        <w:t>三、其他说明</w:t>
      </w:r>
    </w:p>
    <w:p w:rsidR="0085769E" w:rsidRPr="00C87CBC" w:rsidRDefault="0085769E" w:rsidP="008511F7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87CBC">
        <w:rPr>
          <w:rFonts w:ascii="仿宋_GB2312" w:eastAsia="仿宋_GB2312" w:hAnsi="Times New Roman"/>
          <w:sz w:val="32"/>
          <w:szCs w:val="32"/>
        </w:rPr>
        <w:t>VOCs</w:t>
      </w:r>
      <w:r>
        <w:rPr>
          <w:rFonts w:ascii="仿宋_GB2312" w:eastAsia="仿宋_GB2312" w:hAnsi="Times New Roman" w:hint="eastAsia"/>
          <w:sz w:val="32"/>
          <w:szCs w:val="32"/>
        </w:rPr>
        <w:t>处理装置的</w:t>
      </w:r>
      <w:r w:rsidRPr="00C87CBC">
        <w:rPr>
          <w:rFonts w:ascii="仿宋_GB2312" w:eastAsia="仿宋_GB2312" w:hAnsi="Times New Roman" w:hint="eastAsia"/>
          <w:sz w:val="32"/>
          <w:szCs w:val="32"/>
        </w:rPr>
        <w:t>治理措施包括直接燃烧法、催化燃烧法、蓄热式燃烧、蓄热式催化燃烧、固定床活性炭吸附、流化床吸附、转轮浓缩</w:t>
      </w:r>
      <w:r w:rsidRPr="00C87CBC">
        <w:rPr>
          <w:rFonts w:ascii="仿宋_GB2312" w:eastAsia="仿宋_GB2312" w:hAnsi="Times New Roman"/>
          <w:sz w:val="32"/>
          <w:szCs w:val="32"/>
        </w:rPr>
        <w:t>+</w:t>
      </w:r>
      <w:r w:rsidRPr="00C87CBC">
        <w:rPr>
          <w:rFonts w:ascii="仿宋_GB2312" w:eastAsia="仿宋_GB2312" w:hAnsi="Times New Roman" w:hint="eastAsia"/>
          <w:sz w:val="32"/>
          <w:szCs w:val="32"/>
        </w:rPr>
        <w:t>焚烧、生物处理、低温等离子体、冷凝回收等。核算期</w:t>
      </w:r>
      <w:r>
        <w:rPr>
          <w:rFonts w:ascii="仿宋_GB2312" w:eastAsia="仿宋_GB2312" w:hAnsi="Times New Roman" w:hint="eastAsia"/>
          <w:sz w:val="32"/>
          <w:szCs w:val="32"/>
        </w:rPr>
        <w:t>内</w:t>
      </w:r>
      <w:r w:rsidRPr="00C87CBC">
        <w:rPr>
          <w:rFonts w:ascii="仿宋_GB2312" w:eastAsia="仿宋_GB2312" w:hAnsi="Times New Roman" w:hint="eastAsia"/>
          <w:sz w:val="32"/>
          <w:szCs w:val="32"/>
        </w:rPr>
        <w:t>现有企业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处理装置未按照治理工程的设计要求定期更换活性炭或者催化剂的，视为未</w:t>
      </w:r>
      <w:r>
        <w:rPr>
          <w:rFonts w:ascii="仿宋_GB2312" w:eastAsia="仿宋_GB2312" w:hAnsi="Times New Roman" w:hint="eastAsia"/>
          <w:sz w:val="32"/>
          <w:szCs w:val="32"/>
        </w:rPr>
        <w:t>安装任何</w:t>
      </w:r>
      <w:r w:rsidRPr="00C87CBC">
        <w:rPr>
          <w:rFonts w:ascii="仿宋_GB2312" w:eastAsia="仿宋_GB2312" w:hAnsi="Times New Roman" w:hint="eastAsia"/>
          <w:sz w:val="32"/>
          <w:szCs w:val="32"/>
        </w:rPr>
        <w:t>处理装置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Pr="00C87CBC">
        <w:rPr>
          <w:rFonts w:ascii="仿宋_GB2312" w:eastAsia="仿宋_GB2312" w:hAnsi="Times New Roman"/>
          <w:sz w:val="32"/>
          <w:szCs w:val="32"/>
        </w:rPr>
        <w:t>VOCs</w:t>
      </w:r>
      <w:r w:rsidRPr="00C87CBC">
        <w:rPr>
          <w:rFonts w:ascii="仿宋_GB2312" w:eastAsia="仿宋_GB2312" w:hAnsi="Times New Roman" w:hint="eastAsia"/>
          <w:sz w:val="32"/>
          <w:szCs w:val="32"/>
        </w:rPr>
        <w:t>去除量为</w:t>
      </w:r>
      <w:r w:rsidRPr="00C87CBC"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sectPr w:rsidR="0085769E" w:rsidRPr="00C87CBC" w:rsidSect="007E382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9E" w:rsidRDefault="0085769E" w:rsidP="00F02FCB">
      <w:r>
        <w:separator/>
      </w:r>
    </w:p>
  </w:endnote>
  <w:endnote w:type="continuationSeparator" w:id="0">
    <w:p w:rsidR="0085769E" w:rsidRDefault="0085769E" w:rsidP="00F02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9E" w:rsidRDefault="0085769E" w:rsidP="00C87CBC">
    <w:pPr>
      <w:pStyle w:val="Footer"/>
      <w:jc w:val="center"/>
    </w:pPr>
    <w:fldSimple w:instr=" PAGE   \* MERGEFORMAT ">
      <w:r w:rsidRPr="00274516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9E" w:rsidRDefault="0085769E" w:rsidP="00F02FCB">
      <w:r>
        <w:separator/>
      </w:r>
    </w:p>
  </w:footnote>
  <w:footnote w:type="continuationSeparator" w:id="0">
    <w:p w:rsidR="0085769E" w:rsidRDefault="0085769E" w:rsidP="00F02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6665C"/>
    <w:multiLevelType w:val="hybridMultilevel"/>
    <w:tmpl w:val="2D8A6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E501F8"/>
    <w:multiLevelType w:val="hybridMultilevel"/>
    <w:tmpl w:val="7B08441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7A3"/>
    <w:rsid w:val="00046966"/>
    <w:rsid w:val="00130263"/>
    <w:rsid w:val="0017081B"/>
    <w:rsid w:val="00204637"/>
    <w:rsid w:val="002130F8"/>
    <w:rsid w:val="00274516"/>
    <w:rsid w:val="003031DB"/>
    <w:rsid w:val="003037A3"/>
    <w:rsid w:val="003F7B79"/>
    <w:rsid w:val="004205E5"/>
    <w:rsid w:val="00423BD1"/>
    <w:rsid w:val="004429BB"/>
    <w:rsid w:val="004A671B"/>
    <w:rsid w:val="004E03DC"/>
    <w:rsid w:val="005479E0"/>
    <w:rsid w:val="00551661"/>
    <w:rsid w:val="00566C98"/>
    <w:rsid w:val="006044F6"/>
    <w:rsid w:val="00617755"/>
    <w:rsid w:val="00783E6A"/>
    <w:rsid w:val="007E382C"/>
    <w:rsid w:val="008511F7"/>
    <w:rsid w:val="0085769E"/>
    <w:rsid w:val="008C1EFE"/>
    <w:rsid w:val="0095383C"/>
    <w:rsid w:val="009F6CAA"/>
    <w:rsid w:val="00A71752"/>
    <w:rsid w:val="00A86F22"/>
    <w:rsid w:val="00B11F46"/>
    <w:rsid w:val="00BE6144"/>
    <w:rsid w:val="00C87CBC"/>
    <w:rsid w:val="00D46F40"/>
    <w:rsid w:val="00D55E11"/>
    <w:rsid w:val="00D86FB1"/>
    <w:rsid w:val="00DE4D9A"/>
    <w:rsid w:val="00E258E6"/>
    <w:rsid w:val="00EA3264"/>
    <w:rsid w:val="00F0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A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037A3"/>
    <w:pPr>
      <w:keepNext/>
      <w:keepLines/>
      <w:adjustRightInd w:val="0"/>
      <w:snapToGrid w:val="0"/>
      <w:spacing w:beforeLines="50" w:after="330" w:line="578" w:lineRule="auto"/>
      <w:ind w:firstLine="420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7A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rsid w:val="003037A3"/>
    <w:pPr>
      <w:ind w:firstLineChars="200" w:firstLine="420"/>
    </w:pPr>
    <w:rPr>
      <w:rFonts w:cs="黑体"/>
    </w:rPr>
  </w:style>
  <w:style w:type="paragraph" w:styleId="BalloonText">
    <w:name w:val="Balloon Text"/>
    <w:basedOn w:val="Normal"/>
    <w:link w:val="BalloonTextChar"/>
    <w:uiPriority w:val="99"/>
    <w:semiHidden/>
    <w:rsid w:val="00F02F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2FC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0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FC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02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2F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201</Words>
  <Characters>1148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附3</dc:title>
  <dc:subject/>
  <dc:creator>ZHENG Wei</dc:creator>
  <cp:keywords/>
  <dc:description/>
  <cp:lastModifiedBy>admin</cp:lastModifiedBy>
  <cp:revision>2</cp:revision>
  <dcterms:created xsi:type="dcterms:W3CDTF">2015-06-26T08:20:00Z</dcterms:created>
  <dcterms:modified xsi:type="dcterms:W3CDTF">2015-06-26T08:20:00Z</dcterms:modified>
</cp:coreProperties>
</file>