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BF" w:rsidRDefault="00587EBF">
      <w:pPr>
        <w:rPr>
          <w:rFonts w:ascii="黑体" w:eastAsia="黑体" w:hAnsi="宋体"/>
          <w:sz w:val="32"/>
          <w:szCs w:val="32"/>
        </w:rPr>
      </w:pPr>
    </w:p>
    <w:p w:rsidR="00587EBF" w:rsidRDefault="00587EBF">
      <w:pPr>
        <w:rPr>
          <w:rFonts w:ascii="黑体" w:eastAsia="黑体" w:hAnsi="宋体"/>
          <w:sz w:val="32"/>
          <w:szCs w:val="32"/>
        </w:rPr>
      </w:pPr>
      <w:r>
        <w:rPr>
          <w:rFonts w:ascii="黑体" w:eastAsia="黑体" w:hAnsi="宋体" w:hint="eastAsia"/>
          <w:sz w:val="32"/>
          <w:szCs w:val="32"/>
        </w:rPr>
        <w:t>附</w:t>
      </w:r>
      <w:r>
        <w:rPr>
          <w:rFonts w:ascii="黑体" w:eastAsia="黑体" w:hAnsi="宋体"/>
          <w:sz w:val="32"/>
          <w:szCs w:val="32"/>
        </w:rPr>
        <w:t>1</w:t>
      </w:r>
    </w:p>
    <w:p w:rsidR="00587EBF" w:rsidRPr="007F7A14" w:rsidRDefault="00587EBF" w:rsidP="004B3AA3">
      <w:pPr>
        <w:jc w:val="center"/>
        <w:rPr>
          <w:rFonts w:ascii="Times New Roman" w:hAnsi="Times New Roman"/>
          <w:b/>
          <w:sz w:val="32"/>
          <w:szCs w:val="32"/>
        </w:rPr>
      </w:pPr>
      <w:r w:rsidRPr="004453D9">
        <w:rPr>
          <w:rFonts w:ascii="Times New Roman" w:hAnsi="Times New Roman"/>
          <w:b/>
          <w:sz w:val="32"/>
          <w:szCs w:val="32"/>
        </w:rPr>
        <w:t>VOCs</w:t>
      </w:r>
      <w:r w:rsidRPr="004453D9">
        <w:rPr>
          <w:rFonts w:ascii="Times New Roman" w:hAnsi="Times New Roman" w:hint="eastAsia"/>
          <w:b/>
          <w:sz w:val="32"/>
          <w:szCs w:val="32"/>
        </w:rPr>
        <w:t>排污收费试点行业</w:t>
      </w:r>
      <w:r>
        <w:rPr>
          <w:rFonts w:ascii="Times New Roman" w:hAnsi="Times New Roman" w:hint="eastAsia"/>
          <w:b/>
          <w:sz w:val="32"/>
          <w:szCs w:val="32"/>
        </w:rPr>
        <w:t>范围表</w:t>
      </w:r>
    </w:p>
    <w:p w:rsidR="00587EBF" w:rsidRPr="004453D9" w:rsidRDefault="00587EBF" w:rsidP="004B3AA3">
      <w:pPr>
        <w:jc w:val="center"/>
        <w:rPr>
          <w:rFonts w:ascii="宋体"/>
          <w:color w:val="538CD5"/>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753"/>
        <w:gridCol w:w="1730"/>
        <w:gridCol w:w="2357"/>
        <w:gridCol w:w="3682"/>
      </w:tblGrid>
      <w:tr w:rsidR="00587EBF" w:rsidRPr="006F2B0F" w:rsidTr="00B4070E">
        <w:trPr>
          <w:trHeight w:val="20"/>
          <w:tblHeader/>
        </w:trPr>
        <w:tc>
          <w:tcPr>
            <w:tcW w:w="442" w:type="pct"/>
            <w:vMerge w:val="restart"/>
            <w:tcBorders>
              <w:top w:val="single" w:sz="12" w:space="0" w:color="auto"/>
            </w:tcBorders>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r w:rsidRPr="006F2B0F">
              <w:rPr>
                <w:rFonts w:ascii="Times New Roman" w:hAnsi="Times New Roman" w:cs="Times New Roman" w:hint="eastAsia"/>
                <w:b/>
                <w:sz w:val="24"/>
                <w:szCs w:val="24"/>
              </w:rPr>
              <w:t>试点行业</w:t>
            </w:r>
          </w:p>
        </w:tc>
        <w:tc>
          <w:tcPr>
            <w:tcW w:w="2398" w:type="pct"/>
            <w:gridSpan w:val="2"/>
            <w:tcBorders>
              <w:top w:val="single" w:sz="12" w:space="0" w:color="auto"/>
            </w:tcBorders>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r w:rsidRPr="006F2B0F">
              <w:rPr>
                <w:rFonts w:ascii="Times New Roman" w:hAnsi="Times New Roman" w:cs="Times New Roman" w:hint="eastAsia"/>
                <w:b/>
                <w:sz w:val="24"/>
                <w:szCs w:val="24"/>
              </w:rPr>
              <w:t>行业类别</w:t>
            </w:r>
            <w:r w:rsidRPr="006F2B0F">
              <w:rPr>
                <w:rFonts w:ascii="Times New Roman" w:hAnsi="Times New Roman" w:cs="Times New Roman"/>
                <w:b/>
                <w:sz w:val="24"/>
                <w:szCs w:val="24"/>
                <w:vertAlign w:val="superscript"/>
              </w:rPr>
              <w:t>a</w:t>
            </w:r>
          </w:p>
        </w:tc>
        <w:tc>
          <w:tcPr>
            <w:tcW w:w="2160" w:type="pct"/>
            <w:vMerge w:val="restart"/>
            <w:tcBorders>
              <w:top w:val="single" w:sz="12" w:space="0" w:color="auto"/>
            </w:tcBorders>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r w:rsidRPr="006F2B0F">
              <w:rPr>
                <w:rFonts w:ascii="Times New Roman" w:hAnsi="Times New Roman" w:cs="Times New Roman" w:hint="eastAsia"/>
                <w:b/>
                <w:sz w:val="24"/>
                <w:szCs w:val="24"/>
              </w:rPr>
              <w:t>说明</w:t>
            </w:r>
          </w:p>
        </w:tc>
      </w:tr>
      <w:tr w:rsidR="00587EBF" w:rsidRPr="006F2B0F" w:rsidTr="00DD7FDF">
        <w:trPr>
          <w:trHeight w:val="20"/>
          <w:tblHeader/>
        </w:trPr>
        <w:tc>
          <w:tcPr>
            <w:tcW w:w="442" w:type="pct"/>
            <w:vMerge/>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p>
        </w:tc>
        <w:tc>
          <w:tcPr>
            <w:tcW w:w="1015" w:type="pct"/>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r w:rsidRPr="006F2B0F">
              <w:rPr>
                <w:rFonts w:ascii="Times New Roman" w:hAnsi="Times New Roman" w:cs="Times New Roman" w:hint="eastAsia"/>
                <w:b/>
                <w:sz w:val="24"/>
                <w:szCs w:val="24"/>
              </w:rPr>
              <w:t>代码</w:t>
            </w:r>
          </w:p>
        </w:tc>
        <w:tc>
          <w:tcPr>
            <w:tcW w:w="1383" w:type="pct"/>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r w:rsidRPr="006F2B0F">
              <w:rPr>
                <w:rFonts w:ascii="Times New Roman" w:hAnsi="Times New Roman" w:cs="Times New Roman" w:hint="eastAsia"/>
                <w:b/>
                <w:sz w:val="24"/>
                <w:szCs w:val="24"/>
              </w:rPr>
              <w:t>类别名称</w:t>
            </w:r>
          </w:p>
        </w:tc>
        <w:tc>
          <w:tcPr>
            <w:tcW w:w="2160" w:type="pct"/>
            <w:vMerge/>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p>
        </w:tc>
      </w:tr>
      <w:tr w:rsidR="00587EBF" w:rsidRPr="006F2B0F" w:rsidTr="004453D9">
        <w:trPr>
          <w:trHeight w:val="1028"/>
          <w:tblHeader/>
        </w:trPr>
        <w:tc>
          <w:tcPr>
            <w:tcW w:w="442" w:type="pct"/>
            <w:vMerge w:val="restart"/>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r w:rsidRPr="006F2B0F">
              <w:rPr>
                <w:rFonts w:ascii="Times New Roman" w:hAnsi="Times New Roman" w:cs="Times New Roman" w:hint="eastAsia"/>
                <w:b/>
                <w:sz w:val="24"/>
                <w:szCs w:val="24"/>
              </w:rPr>
              <w:t>石油化工</w:t>
            </w:r>
          </w:p>
        </w:tc>
        <w:tc>
          <w:tcPr>
            <w:tcW w:w="1015"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color w:val="000000"/>
                <w:sz w:val="24"/>
                <w:szCs w:val="24"/>
              </w:rPr>
              <w:t>C2511</w:t>
            </w:r>
          </w:p>
        </w:tc>
        <w:tc>
          <w:tcPr>
            <w:tcW w:w="1383"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原油加工及石油制品制</w:t>
            </w:r>
            <w:bookmarkStart w:id="0" w:name="_GoBack"/>
            <w:bookmarkEnd w:id="0"/>
            <w:r w:rsidRPr="006F2B0F">
              <w:rPr>
                <w:rFonts w:ascii="Times New Roman" w:hAnsi="Times New Roman" w:cs="Times New Roman" w:hint="eastAsia"/>
                <w:color w:val="000000"/>
                <w:sz w:val="24"/>
                <w:szCs w:val="24"/>
              </w:rPr>
              <w:t>造</w:t>
            </w:r>
          </w:p>
        </w:tc>
        <w:tc>
          <w:tcPr>
            <w:tcW w:w="2160" w:type="pct"/>
            <w:vAlign w:val="center"/>
          </w:tcPr>
          <w:p w:rsidR="00587EBF" w:rsidRPr="006F2B0F" w:rsidRDefault="00587EBF" w:rsidP="00A92B78">
            <w:pPr>
              <w:pStyle w:val="1"/>
              <w:ind w:firstLineChars="0" w:firstLine="0"/>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指从天然原油、人造原油中提炼液态或气态燃料以及石油制品的生产活动</w:t>
            </w:r>
          </w:p>
        </w:tc>
      </w:tr>
      <w:tr w:rsidR="00587EBF" w:rsidRPr="006F2B0F" w:rsidTr="004453D9">
        <w:trPr>
          <w:trHeight w:val="801"/>
          <w:tblHeader/>
        </w:trPr>
        <w:tc>
          <w:tcPr>
            <w:tcW w:w="442" w:type="pct"/>
            <w:vMerge/>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p>
        </w:tc>
        <w:tc>
          <w:tcPr>
            <w:tcW w:w="1015"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color w:val="000000"/>
                <w:sz w:val="24"/>
                <w:szCs w:val="24"/>
              </w:rPr>
              <w:t>C2614</w:t>
            </w:r>
          </w:p>
        </w:tc>
        <w:tc>
          <w:tcPr>
            <w:tcW w:w="1383"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有机化学原料制造</w:t>
            </w:r>
          </w:p>
        </w:tc>
        <w:tc>
          <w:tcPr>
            <w:tcW w:w="2160" w:type="pct"/>
            <w:vAlign w:val="center"/>
          </w:tcPr>
          <w:p w:rsidR="00587EBF" w:rsidRPr="006F2B0F" w:rsidRDefault="00587EBF" w:rsidP="00A92B78">
            <w:pPr>
              <w:pStyle w:val="1"/>
              <w:ind w:firstLineChars="0" w:firstLine="0"/>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指以石油馏分、天然气等为原料，生产有机化学品的工业</w:t>
            </w:r>
          </w:p>
        </w:tc>
      </w:tr>
      <w:tr w:rsidR="00587EBF" w:rsidRPr="006F2B0F" w:rsidTr="004453D9">
        <w:trPr>
          <w:trHeight w:val="840"/>
          <w:tblHeader/>
        </w:trPr>
        <w:tc>
          <w:tcPr>
            <w:tcW w:w="442" w:type="pct"/>
            <w:vMerge/>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p>
        </w:tc>
        <w:tc>
          <w:tcPr>
            <w:tcW w:w="1015"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color w:val="000000"/>
                <w:sz w:val="24"/>
                <w:szCs w:val="24"/>
              </w:rPr>
              <w:t>C2651</w:t>
            </w:r>
          </w:p>
        </w:tc>
        <w:tc>
          <w:tcPr>
            <w:tcW w:w="1383"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初级形态塑料及合成树脂制造</w:t>
            </w:r>
          </w:p>
        </w:tc>
        <w:tc>
          <w:tcPr>
            <w:tcW w:w="2160" w:type="pct"/>
            <w:vAlign w:val="center"/>
          </w:tcPr>
          <w:p w:rsidR="00587EBF" w:rsidRPr="006F2B0F" w:rsidRDefault="00587EBF" w:rsidP="00A92B78">
            <w:pPr>
              <w:pStyle w:val="1"/>
              <w:ind w:firstLineChars="0" w:firstLine="0"/>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包括通用塑料、工程塑料、功能高分子塑料的制造</w:t>
            </w:r>
          </w:p>
        </w:tc>
      </w:tr>
      <w:tr w:rsidR="00587EBF" w:rsidRPr="006F2B0F" w:rsidTr="004453D9">
        <w:trPr>
          <w:trHeight w:val="824"/>
          <w:tblHeader/>
        </w:trPr>
        <w:tc>
          <w:tcPr>
            <w:tcW w:w="442" w:type="pct"/>
            <w:vMerge/>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p>
        </w:tc>
        <w:tc>
          <w:tcPr>
            <w:tcW w:w="1015"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color w:val="000000"/>
                <w:sz w:val="24"/>
                <w:szCs w:val="24"/>
              </w:rPr>
              <w:t>C2652</w:t>
            </w:r>
          </w:p>
        </w:tc>
        <w:tc>
          <w:tcPr>
            <w:tcW w:w="1383"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合成橡胶制造</w:t>
            </w:r>
          </w:p>
        </w:tc>
        <w:tc>
          <w:tcPr>
            <w:tcW w:w="2160" w:type="pct"/>
            <w:vAlign w:val="center"/>
          </w:tcPr>
          <w:p w:rsidR="00587EBF" w:rsidRPr="006F2B0F" w:rsidRDefault="00587EBF" w:rsidP="00A92B78">
            <w:pPr>
              <w:pStyle w:val="1"/>
              <w:ind w:firstLineChars="0" w:firstLine="0"/>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指人造橡胶或合成橡胶及高分子弹性体的生产活动</w:t>
            </w:r>
          </w:p>
        </w:tc>
      </w:tr>
      <w:tr w:rsidR="00587EBF" w:rsidRPr="006F2B0F" w:rsidTr="004453D9">
        <w:trPr>
          <w:trHeight w:val="1036"/>
          <w:tblHeader/>
        </w:trPr>
        <w:tc>
          <w:tcPr>
            <w:tcW w:w="442" w:type="pct"/>
            <w:vMerge/>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p>
        </w:tc>
        <w:tc>
          <w:tcPr>
            <w:tcW w:w="1015"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color w:val="000000"/>
                <w:sz w:val="24"/>
                <w:szCs w:val="24"/>
              </w:rPr>
              <w:t>C2653</w:t>
            </w:r>
          </w:p>
        </w:tc>
        <w:tc>
          <w:tcPr>
            <w:tcW w:w="1383"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合成纤维单（聚合）体制造</w:t>
            </w:r>
          </w:p>
        </w:tc>
        <w:tc>
          <w:tcPr>
            <w:tcW w:w="2160" w:type="pct"/>
            <w:vAlign w:val="center"/>
          </w:tcPr>
          <w:p w:rsidR="00587EBF" w:rsidRPr="006F2B0F" w:rsidRDefault="00587EBF" w:rsidP="00A92B78">
            <w:pPr>
              <w:pStyle w:val="1"/>
              <w:ind w:firstLineChars="0" w:firstLine="0"/>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指以石油、天然气、煤等为主要原料，用有机合成的方法制成合成纤维单体或聚合体的生产活动</w:t>
            </w:r>
          </w:p>
        </w:tc>
      </w:tr>
      <w:tr w:rsidR="00587EBF" w:rsidRPr="006F2B0F" w:rsidTr="004453D9">
        <w:trPr>
          <w:trHeight w:val="838"/>
          <w:tblHeader/>
        </w:trPr>
        <w:tc>
          <w:tcPr>
            <w:tcW w:w="442" w:type="pct"/>
            <w:vMerge/>
            <w:vAlign w:val="center"/>
          </w:tcPr>
          <w:p w:rsidR="00587EBF" w:rsidRPr="006F2B0F" w:rsidRDefault="00587EBF" w:rsidP="00A92B78">
            <w:pPr>
              <w:pStyle w:val="1"/>
              <w:ind w:firstLineChars="0" w:firstLine="0"/>
              <w:jc w:val="center"/>
              <w:rPr>
                <w:rFonts w:ascii="Times New Roman" w:hAnsi="Times New Roman" w:cs="Times New Roman"/>
                <w:b/>
                <w:sz w:val="24"/>
                <w:szCs w:val="24"/>
              </w:rPr>
            </w:pPr>
          </w:p>
        </w:tc>
        <w:tc>
          <w:tcPr>
            <w:tcW w:w="1015"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color w:val="000000"/>
                <w:sz w:val="24"/>
                <w:szCs w:val="24"/>
              </w:rPr>
              <w:t>G5990</w:t>
            </w:r>
          </w:p>
        </w:tc>
        <w:tc>
          <w:tcPr>
            <w:tcW w:w="1383" w:type="pct"/>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仓储业</w:t>
            </w:r>
          </w:p>
        </w:tc>
        <w:tc>
          <w:tcPr>
            <w:tcW w:w="2160" w:type="pct"/>
            <w:vAlign w:val="center"/>
          </w:tcPr>
          <w:p w:rsidR="00587EBF" w:rsidRPr="006F2B0F" w:rsidRDefault="00587EBF" w:rsidP="00A92B78">
            <w:pPr>
              <w:pStyle w:val="1"/>
              <w:ind w:firstLineChars="0" w:firstLine="0"/>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指含汽油、柴油等挥发性有机液体化学品的储存活动</w:t>
            </w:r>
          </w:p>
        </w:tc>
      </w:tr>
      <w:tr w:rsidR="00587EBF" w:rsidRPr="006F2B0F" w:rsidTr="004453D9">
        <w:trPr>
          <w:trHeight w:val="1700"/>
          <w:tblHeader/>
        </w:trPr>
        <w:tc>
          <w:tcPr>
            <w:tcW w:w="442" w:type="pct"/>
            <w:tcBorders>
              <w:bottom w:val="single" w:sz="12" w:space="0" w:color="auto"/>
            </w:tcBorders>
            <w:vAlign w:val="center"/>
          </w:tcPr>
          <w:p w:rsidR="00587EBF" w:rsidRPr="006F2B0F" w:rsidRDefault="00587EBF" w:rsidP="00A92B78">
            <w:pPr>
              <w:pStyle w:val="A-"/>
              <w:rPr>
                <w:b/>
                <w:kern w:val="2"/>
                <w:sz w:val="24"/>
                <w:szCs w:val="24"/>
              </w:rPr>
            </w:pPr>
            <w:r w:rsidRPr="006F2B0F">
              <w:rPr>
                <w:rFonts w:hint="eastAsia"/>
                <w:b/>
                <w:kern w:val="2"/>
                <w:sz w:val="24"/>
                <w:szCs w:val="24"/>
              </w:rPr>
              <w:t>包装印刷</w:t>
            </w:r>
          </w:p>
        </w:tc>
        <w:tc>
          <w:tcPr>
            <w:tcW w:w="1015" w:type="pct"/>
            <w:tcBorders>
              <w:bottom w:val="single" w:sz="12" w:space="0" w:color="auto"/>
            </w:tcBorders>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color w:val="000000"/>
                <w:sz w:val="24"/>
                <w:szCs w:val="24"/>
              </w:rPr>
              <w:t>C2319</w:t>
            </w:r>
          </w:p>
        </w:tc>
        <w:tc>
          <w:tcPr>
            <w:tcW w:w="1383" w:type="pct"/>
            <w:tcBorders>
              <w:bottom w:val="single" w:sz="12" w:space="0" w:color="auto"/>
            </w:tcBorders>
            <w:vAlign w:val="center"/>
          </w:tcPr>
          <w:p w:rsidR="00587EBF" w:rsidRPr="006F2B0F" w:rsidRDefault="00587EBF" w:rsidP="00A92B78">
            <w:pPr>
              <w:pStyle w:val="1"/>
              <w:ind w:firstLineChars="0" w:firstLine="0"/>
              <w:jc w:val="center"/>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包装装潢印刷</w:t>
            </w:r>
          </w:p>
        </w:tc>
        <w:tc>
          <w:tcPr>
            <w:tcW w:w="2160" w:type="pct"/>
            <w:tcBorders>
              <w:bottom w:val="single" w:sz="12" w:space="0" w:color="auto"/>
            </w:tcBorders>
            <w:vAlign w:val="center"/>
          </w:tcPr>
          <w:p w:rsidR="00587EBF" w:rsidRPr="006F2B0F" w:rsidRDefault="00587EBF" w:rsidP="00810F0B">
            <w:pPr>
              <w:pStyle w:val="1"/>
              <w:ind w:firstLineChars="0" w:firstLine="0"/>
              <w:rPr>
                <w:rFonts w:ascii="Times New Roman" w:hAnsi="Times New Roman" w:cs="Times New Roman"/>
                <w:color w:val="000000"/>
                <w:sz w:val="24"/>
                <w:szCs w:val="24"/>
              </w:rPr>
            </w:pPr>
            <w:r w:rsidRPr="006F2B0F">
              <w:rPr>
                <w:rFonts w:ascii="Times New Roman" w:hAnsi="Times New Roman" w:cs="Times New Roman" w:hint="eastAsia"/>
                <w:color w:val="000000"/>
                <w:sz w:val="24"/>
                <w:szCs w:val="24"/>
              </w:rPr>
              <w:t>指根据一定的商品属性、形态，采用一定的包装材料，经过对商品包装的造型结构艺术和图案文字的设计与安排来装饰美化商品的印刷</w:t>
            </w:r>
          </w:p>
        </w:tc>
      </w:tr>
    </w:tbl>
    <w:p w:rsidR="00587EBF" w:rsidRPr="006F2B0F" w:rsidRDefault="00587EBF" w:rsidP="00455624">
      <w:pPr>
        <w:pStyle w:val="1"/>
        <w:ind w:firstLineChars="0" w:firstLine="0"/>
        <w:rPr>
          <w:rFonts w:ascii="Times New Roman" w:hAnsi="Times New Roman" w:cs="Times New Roman"/>
          <w:color w:val="000000"/>
          <w:szCs w:val="21"/>
        </w:rPr>
      </w:pPr>
      <w:r w:rsidRPr="006F2B0F">
        <w:rPr>
          <w:rFonts w:ascii="Times New Roman" w:hAnsi="Times New Roman" w:cs="Times New Roman" w:hint="eastAsia"/>
          <w:color w:val="000000"/>
          <w:szCs w:val="21"/>
        </w:rPr>
        <w:t>注：行业分类依据为《国民经济行业分类》（</w:t>
      </w:r>
      <w:r w:rsidRPr="006F2B0F">
        <w:rPr>
          <w:rFonts w:ascii="Times New Roman" w:hAnsi="Times New Roman" w:cs="Times New Roman"/>
          <w:color w:val="000000"/>
          <w:szCs w:val="21"/>
        </w:rPr>
        <w:t>GB/T 4754</w:t>
      </w:r>
      <w:r w:rsidRPr="006F2B0F">
        <w:rPr>
          <w:rFonts w:ascii="Times New Roman" w:hAnsi="Times New Roman" w:cs="Times New Roman" w:hint="eastAsia"/>
          <w:color w:val="000000"/>
          <w:szCs w:val="21"/>
        </w:rPr>
        <w:t>－</w:t>
      </w:r>
      <w:r w:rsidRPr="006F2B0F">
        <w:rPr>
          <w:rFonts w:ascii="Times New Roman" w:hAnsi="Times New Roman" w:cs="Times New Roman"/>
          <w:color w:val="000000"/>
          <w:szCs w:val="21"/>
        </w:rPr>
        <w:t>2011</w:t>
      </w:r>
      <w:r>
        <w:rPr>
          <w:rFonts w:ascii="Times New Roman" w:hAnsi="Times New Roman" w:cs="Times New Roman" w:hint="eastAsia"/>
          <w:color w:val="000000"/>
          <w:szCs w:val="21"/>
        </w:rPr>
        <w:t>）。</w:t>
      </w:r>
    </w:p>
    <w:sectPr w:rsidR="00587EBF" w:rsidRPr="006F2B0F" w:rsidSect="003742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EBF" w:rsidRDefault="00587EBF" w:rsidP="00B53184">
      <w:r>
        <w:separator/>
      </w:r>
    </w:p>
  </w:endnote>
  <w:endnote w:type="continuationSeparator" w:id="0">
    <w:p w:rsidR="00587EBF" w:rsidRDefault="00587EBF" w:rsidP="00B531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EBF" w:rsidRDefault="00587EBF" w:rsidP="00B53184">
      <w:r>
        <w:separator/>
      </w:r>
    </w:p>
  </w:footnote>
  <w:footnote w:type="continuationSeparator" w:id="0">
    <w:p w:rsidR="00587EBF" w:rsidRDefault="00587EBF" w:rsidP="00B53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2EF6"/>
    <w:multiLevelType w:val="hybridMultilevel"/>
    <w:tmpl w:val="89F624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4F16FD1"/>
    <w:multiLevelType w:val="hybridMultilevel"/>
    <w:tmpl w:val="F0DE1B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46E"/>
    <w:rsid w:val="0004549E"/>
    <w:rsid w:val="00064C2E"/>
    <w:rsid w:val="00072789"/>
    <w:rsid w:val="0007636C"/>
    <w:rsid w:val="000B7D27"/>
    <w:rsid w:val="000D5E80"/>
    <w:rsid w:val="000E43A9"/>
    <w:rsid w:val="000F39D7"/>
    <w:rsid w:val="00142DA0"/>
    <w:rsid w:val="00146381"/>
    <w:rsid w:val="00160787"/>
    <w:rsid w:val="00160B00"/>
    <w:rsid w:val="00182239"/>
    <w:rsid w:val="001D0BCE"/>
    <w:rsid w:val="00206B88"/>
    <w:rsid w:val="00213DB3"/>
    <w:rsid w:val="00235DC6"/>
    <w:rsid w:val="00242416"/>
    <w:rsid w:val="00242726"/>
    <w:rsid w:val="00244977"/>
    <w:rsid w:val="00280C1F"/>
    <w:rsid w:val="002F2265"/>
    <w:rsid w:val="00313388"/>
    <w:rsid w:val="00343B91"/>
    <w:rsid w:val="003742DE"/>
    <w:rsid w:val="00401862"/>
    <w:rsid w:val="00411B3B"/>
    <w:rsid w:val="004453D9"/>
    <w:rsid w:val="00455624"/>
    <w:rsid w:val="0045672A"/>
    <w:rsid w:val="004611A8"/>
    <w:rsid w:val="00464047"/>
    <w:rsid w:val="004B3AA3"/>
    <w:rsid w:val="004C51A7"/>
    <w:rsid w:val="004D04CD"/>
    <w:rsid w:val="004E02F9"/>
    <w:rsid w:val="004E522A"/>
    <w:rsid w:val="004E74F5"/>
    <w:rsid w:val="00576C85"/>
    <w:rsid w:val="00587EBF"/>
    <w:rsid w:val="005D47A5"/>
    <w:rsid w:val="005D5FC1"/>
    <w:rsid w:val="00624EAA"/>
    <w:rsid w:val="006523B7"/>
    <w:rsid w:val="0069730D"/>
    <w:rsid w:val="006A2418"/>
    <w:rsid w:val="006A5B26"/>
    <w:rsid w:val="006B3AC5"/>
    <w:rsid w:val="006F2B0F"/>
    <w:rsid w:val="006F2EA7"/>
    <w:rsid w:val="007418D6"/>
    <w:rsid w:val="00757EA0"/>
    <w:rsid w:val="007D486C"/>
    <w:rsid w:val="007F7A14"/>
    <w:rsid w:val="00810F0B"/>
    <w:rsid w:val="008A12E6"/>
    <w:rsid w:val="008A2FAF"/>
    <w:rsid w:val="008A6272"/>
    <w:rsid w:val="008C0E56"/>
    <w:rsid w:val="008C3067"/>
    <w:rsid w:val="008D624F"/>
    <w:rsid w:val="008E173C"/>
    <w:rsid w:val="00907527"/>
    <w:rsid w:val="00951ABE"/>
    <w:rsid w:val="00A14519"/>
    <w:rsid w:val="00A30564"/>
    <w:rsid w:val="00A33317"/>
    <w:rsid w:val="00A47DF0"/>
    <w:rsid w:val="00A722D1"/>
    <w:rsid w:val="00A809A7"/>
    <w:rsid w:val="00A86BE0"/>
    <w:rsid w:val="00A91580"/>
    <w:rsid w:val="00A92B78"/>
    <w:rsid w:val="00A92EC6"/>
    <w:rsid w:val="00AA0232"/>
    <w:rsid w:val="00AB1AFE"/>
    <w:rsid w:val="00AF3970"/>
    <w:rsid w:val="00B11363"/>
    <w:rsid w:val="00B4070E"/>
    <w:rsid w:val="00B53184"/>
    <w:rsid w:val="00B70A8A"/>
    <w:rsid w:val="00B973FC"/>
    <w:rsid w:val="00C76F20"/>
    <w:rsid w:val="00CA2E78"/>
    <w:rsid w:val="00CE237E"/>
    <w:rsid w:val="00D64054"/>
    <w:rsid w:val="00D74CD5"/>
    <w:rsid w:val="00DA75EC"/>
    <w:rsid w:val="00DD7FDF"/>
    <w:rsid w:val="00DF733C"/>
    <w:rsid w:val="00E0646E"/>
    <w:rsid w:val="00EA6088"/>
    <w:rsid w:val="00EB158A"/>
    <w:rsid w:val="00F354FD"/>
    <w:rsid w:val="00F8100A"/>
    <w:rsid w:val="00F96D1B"/>
    <w:rsid w:val="00FA708E"/>
    <w:rsid w:val="00FB0954"/>
    <w:rsid w:val="00FC582E"/>
    <w:rsid w:val="00FE7512"/>
    <w:rsid w:val="6AFB5A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742DE"/>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42DE"/>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semiHidden/>
    <w:locked/>
    <w:rsid w:val="003742DE"/>
    <w:rPr>
      <w:sz w:val="18"/>
    </w:rPr>
  </w:style>
  <w:style w:type="paragraph" w:styleId="Header">
    <w:name w:val="header"/>
    <w:basedOn w:val="Normal"/>
    <w:link w:val="HeaderChar"/>
    <w:uiPriority w:val="99"/>
    <w:rsid w:val="003742DE"/>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semiHidden/>
    <w:locked/>
    <w:rsid w:val="003742DE"/>
    <w:rPr>
      <w:sz w:val="18"/>
    </w:rPr>
  </w:style>
  <w:style w:type="paragraph" w:customStyle="1" w:styleId="1">
    <w:name w:val="列出段落1"/>
    <w:basedOn w:val="Normal"/>
    <w:uiPriority w:val="99"/>
    <w:rsid w:val="003742DE"/>
    <w:pPr>
      <w:ind w:firstLineChars="200" w:firstLine="420"/>
    </w:pPr>
  </w:style>
  <w:style w:type="paragraph" w:customStyle="1" w:styleId="A-">
    <w:name w:val="A-表文字"/>
    <w:link w:val="A-Char"/>
    <w:uiPriority w:val="99"/>
    <w:rsid w:val="003742DE"/>
    <w:pPr>
      <w:jc w:val="center"/>
    </w:pPr>
    <w:rPr>
      <w:kern w:val="0"/>
      <w:sz w:val="20"/>
      <w:szCs w:val="20"/>
    </w:rPr>
  </w:style>
  <w:style w:type="character" w:customStyle="1" w:styleId="A-Char">
    <w:name w:val="A-表文字 Char"/>
    <w:link w:val="A-"/>
    <w:uiPriority w:val="99"/>
    <w:locked/>
    <w:rsid w:val="003742DE"/>
    <w:rPr>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66</Words>
  <Characters>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ibm</dc:creator>
  <cp:keywords/>
  <dc:description/>
  <cp:lastModifiedBy>admin</cp:lastModifiedBy>
  <cp:revision>2</cp:revision>
  <cp:lastPrinted>2015-06-11T00:41:00Z</cp:lastPrinted>
  <dcterms:created xsi:type="dcterms:W3CDTF">2015-06-26T08:19:00Z</dcterms:created>
  <dcterms:modified xsi:type="dcterms:W3CDTF">2015-06-26T08:19:00Z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